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3E9" w:rsidRPr="001D222E" w:rsidRDefault="009F23E9" w:rsidP="001E25FA">
      <w:pPr>
        <w:adjustRightInd w:val="0"/>
        <w:ind w:left="-567" w:firstLine="567"/>
        <w:jc w:val="center"/>
      </w:pPr>
    </w:p>
    <w:p w:rsidR="009F23E9" w:rsidRPr="001D222E" w:rsidRDefault="009F23E9" w:rsidP="001E25FA">
      <w:pPr>
        <w:adjustRightInd w:val="0"/>
        <w:ind w:left="-567" w:firstLine="567"/>
        <w:jc w:val="center"/>
      </w:pPr>
    </w:p>
    <w:p w:rsidR="009F23E9" w:rsidRPr="001D222E" w:rsidRDefault="009F23E9" w:rsidP="001E25FA">
      <w:pPr>
        <w:adjustRightInd w:val="0"/>
        <w:ind w:left="-567" w:firstLine="567"/>
        <w:jc w:val="center"/>
      </w:pPr>
    </w:p>
    <w:p w:rsidR="009F23E9" w:rsidRPr="001D222E" w:rsidRDefault="009F23E9" w:rsidP="001E25FA">
      <w:pPr>
        <w:adjustRightInd w:val="0"/>
        <w:ind w:left="-567" w:firstLine="567"/>
        <w:jc w:val="center"/>
      </w:pPr>
    </w:p>
    <w:p w:rsidR="009F23E9" w:rsidRPr="001D222E" w:rsidRDefault="009F23E9" w:rsidP="001E25FA">
      <w:pPr>
        <w:adjustRightInd w:val="0"/>
        <w:ind w:left="-567" w:firstLine="567"/>
        <w:jc w:val="center"/>
      </w:pPr>
    </w:p>
    <w:p w:rsidR="009F23E9" w:rsidRPr="001D222E" w:rsidRDefault="009F23E9" w:rsidP="001E25FA">
      <w:pPr>
        <w:adjustRightInd w:val="0"/>
        <w:ind w:left="-567" w:firstLine="567"/>
        <w:jc w:val="center"/>
      </w:pPr>
    </w:p>
    <w:p w:rsidR="009F23E9" w:rsidRPr="001D222E" w:rsidRDefault="009F23E9" w:rsidP="001E25FA">
      <w:pPr>
        <w:adjustRightInd w:val="0"/>
        <w:ind w:left="-567" w:firstLine="567"/>
        <w:jc w:val="center"/>
      </w:pPr>
    </w:p>
    <w:p w:rsidR="009F23E9" w:rsidRPr="001D222E" w:rsidRDefault="009F23E9" w:rsidP="001E25FA">
      <w:pPr>
        <w:adjustRightInd w:val="0"/>
        <w:ind w:left="-567" w:firstLine="567"/>
        <w:jc w:val="center"/>
      </w:pPr>
    </w:p>
    <w:p w:rsidR="009F23E9" w:rsidRPr="001D222E" w:rsidRDefault="009F23E9" w:rsidP="001E25FA">
      <w:pPr>
        <w:adjustRightInd w:val="0"/>
        <w:ind w:left="-567" w:firstLine="567"/>
        <w:jc w:val="center"/>
      </w:pPr>
    </w:p>
    <w:p w:rsidR="009F23E9" w:rsidRPr="001D222E" w:rsidRDefault="009F23E9" w:rsidP="001E25FA">
      <w:pPr>
        <w:adjustRightInd w:val="0"/>
        <w:ind w:left="-567" w:firstLine="567"/>
        <w:jc w:val="center"/>
      </w:pPr>
    </w:p>
    <w:p w:rsidR="009F23E9" w:rsidRPr="001D222E" w:rsidRDefault="009F23E9" w:rsidP="001E25FA">
      <w:pPr>
        <w:adjustRightInd w:val="0"/>
        <w:ind w:left="-567" w:firstLine="567"/>
        <w:jc w:val="center"/>
      </w:pPr>
    </w:p>
    <w:p w:rsidR="00E37864" w:rsidRPr="00AF70DF" w:rsidRDefault="00E37864" w:rsidP="0046596A">
      <w:pPr>
        <w:adjustRightInd w:val="0"/>
        <w:jc w:val="center"/>
        <w:rPr>
          <w:sz w:val="24"/>
          <w:szCs w:val="24"/>
        </w:rPr>
      </w:pPr>
      <w:r w:rsidRPr="00AF70DF">
        <w:rPr>
          <w:sz w:val="24"/>
          <w:szCs w:val="24"/>
        </w:rPr>
        <w:t>ОТЧЕТ ЭМИТЕНТА ЭМИССИОННЫХ ЦЕННЫХ БУМАГ</w:t>
      </w:r>
    </w:p>
    <w:p w:rsidR="00E37864" w:rsidRPr="00AF70DF" w:rsidRDefault="00E37864" w:rsidP="0046596A">
      <w:pPr>
        <w:adjustRightInd w:val="0"/>
        <w:jc w:val="center"/>
        <w:rPr>
          <w:sz w:val="24"/>
          <w:szCs w:val="24"/>
        </w:rPr>
      </w:pPr>
      <w:r w:rsidRPr="00AF70DF">
        <w:rPr>
          <w:sz w:val="24"/>
          <w:szCs w:val="24"/>
        </w:rPr>
        <w:t>ПУБЛИЧНОЕ АКЦИОНЕРНОЕ ОБЩЕСТВО «ТАМБОВСКИЙ ЗАВОД «ЭЛЕКТРОПРИБОР»</w:t>
      </w:r>
    </w:p>
    <w:p w:rsidR="00E37864" w:rsidRPr="00AF70DF" w:rsidRDefault="00E37864" w:rsidP="0046596A">
      <w:pPr>
        <w:adjustRightInd w:val="0"/>
        <w:jc w:val="center"/>
        <w:rPr>
          <w:sz w:val="24"/>
          <w:szCs w:val="24"/>
        </w:rPr>
      </w:pPr>
      <w:r w:rsidRPr="00AF70DF">
        <w:rPr>
          <w:sz w:val="24"/>
          <w:szCs w:val="24"/>
        </w:rPr>
        <w:t xml:space="preserve"> (полное фирменное наименование</w:t>
      </w:r>
    </w:p>
    <w:p w:rsidR="00E37864" w:rsidRPr="00AF70DF" w:rsidRDefault="00E37864" w:rsidP="0046596A">
      <w:pPr>
        <w:adjustRightInd w:val="0"/>
        <w:jc w:val="center"/>
        <w:rPr>
          <w:sz w:val="24"/>
          <w:szCs w:val="24"/>
        </w:rPr>
      </w:pPr>
      <w:r w:rsidRPr="00AF70DF">
        <w:rPr>
          <w:sz w:val="24"/>
          <w:szCs w:val="24"/>
        </w:rPr>
        <w:t>(для коммерческой организации), наименование</w:t>
      </w:r>
    </w:p>
    <w:p w:rsidR="00E37864" w:rsidRPr="00AF70DF" w:rsidRDefault="00E37864" w:rsidP="0046596A">
      <w:pPr>
        <w:adjustRightInd w:val="0"/>
        <w:jc w:val="center"/>
        <w:rPr>
          <w:sz w:val="24"/>
          <w:szCs w:val="24"/>
        </w:rPr>
      </w:pPr>
      <w:r w:rsidRPr="00AF70DF">
        <w:rPr>
          <w:sz w:val="24"/>
          <w:szCs w:val="24"/>
        </w:rPr>
        <w:t>(для некоммерческой организации) эмитента)</w:t>
      </w:r>
    </w:p>
    <w:p w:rsidR="00E37864" w:rsidRPr="00AF70DF" w:rsidRDefault="00E37864" w:rsidP="0046596A">
      <w:pPr>
        <w:adjustRightInd w:val="0"/>
        <w:jc w:val="both"/>
        <w:outlineLvl w:val="0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1191"/>
        <w:gridCol w:w="2608"/>
        <w:gridCol w:w="1474"/>
      </w:tblGrid>
      <w:tr w:rsidR="00E37864" w:rsidRPr="00AF70DF">
        <w:tc>
          <w:tcPr>
            <w:tcW w:w="4989" w:type="dxa"/>
            <w:gridSpan w:val="2"/>
          </w:tcPr>
          <w:p w:rsidR="00E37864" w:rsidRPr="00AF70DF" w:rsidRDefault="00E37864" w:rsidP="0046596A">
            <w:pPr>
              <w:adjustRightInd w:val="0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Код эмитента:</w:t>
            </w:r>
          </w:p>
        </w:tc>
        <w:tc>
          <w:tcPr>
            <w:tcW w:w="4082" w:type="dxa"/>
            <w:gridSpan w:val="2"/>
          </w:tcPr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42221-А</w:t>
            </w:r>
          </w:p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(уникальный код эмитента)</w:t>
            </w:r>
          </w:p>
        </w:tc>
      </w:tr>
      <w:tr w:rsidR="00E37864" w:rsidRPr="00AF70DF">
        <w:tc>
          <w:tcPr>
            <w:tcW w:w="3798" w:type="dxa"/>
          </w:tcPr>
          <w:p w:rsidR="00E37864" w:rsidRPr="00AF70DF" w:rsidRDefault="00E37864" w:rsidP="0046596A">
            <w:pPr>
              <w:adjustRightInd w:val="0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ЗА</w:t>
            </w:r>
          </w:p>
        </w:tc>
        <w:tc>
          <w:tcPr>
            <w:tcW w:w="3799" w:type="dxa"/>
            <w:gridSpan w:val="2"/>
          </w:tcPr>
          <w:p w:rsidR="00E37864" w:rsidRPr="00AF70DF" w:rsidRDefault="00B748A8" w:rsidP="0046596A">
            <w:pPr>
              <w:adjustRightInd w:val="0"/>
              <w:jc w:val="center"/>
              <w:rPr>
                <w:sz w:val="24"/>
                <w:szCs w:val="24"/>
              </w:rPr>
            </w:pPr>
            <w:r w:rsidRPr="00342FC7">
              <w:rPr>
                <w:sz w:val="24"/>
                <w:szCs w:val="24"/>
              </w:rPr>
              <w:t>06</w:t>
            </w:r>
            <w:r w:rsidR="00D12C3C" w:rsidRPr="00AF70DF">
              <w:rPr>
                <w:sz w:val="24"/>
                <w:szCs w:val="24"/>
              </w:rPr>
              <w:t xml:space="preserve"> месяцев </w:t>
            </w:r>
            <w:r w:rsidR="00E37864" w:rsidRPr="00AF70D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  <w:r w:rsidR="00E37864" w:rsidRPr="00AF70DF">
              <w:rPr>
                <w:sz w:val="24"/>
                <w:szCs w:val="24"/>
              </w:rPr>
              <w:t xml:space="preserve"> г.</w:t>
            </w:r>
          </w:p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(отчетный период, за который составлен отчет эмитента)</w:t>
            </w:r>
          </w:p>
        </w:tc>
        <w:tc>
          <w:tcPr>
            <w:tcW w:w="1474" w:type="dxa"/>
          </w:tcPr>
          <w:p w:rsidR="00E37864" w:rsidRPr="00AF70DF" w:rsidRDefault="00E37864" w:rsidP="0046596A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E37864" w:rsidRPr="00AF70DF" w:rsidRDefault="00E37864" w:rsidP="0046596A">
      <w:pPr>
        <w:adjustRightInd w:val="0"/>
        <w:jc w:val="both"/>
        <w:rPr>
          <w:sz w:val="24"/>
          <w:szCs w:val="24"/>
        </w:rPr>
      </w:pPr>
    </w:p>
    <w:p w:rsidR="00E37864" w:rsidRPr="00AF70DF" w:rsidRDefault="00E37864" w:rsidP="0046596A">
      <w:pPr>
        <w:adjustRightInd w:val="0"/>
        <w:jc w:val="center"/>
        <w:rPr>
          <w:sz w:val="24"/>
          <w:szCs w:val="24"/>
        </w:rPr>
      </w:pPr>
      <w:r w:rsidRPr="00AF70DF">
        <w:rPr>
          <w:sz w:val="24"/>
          <w:szCs w:val="24"/>
        </w:rPr>
        <w:t>Информация,</w:t>
      </w:r>
    </w:p>
    <w:p w:rsidR="00E37864" w:rsidRPr="00AF70DF" w:rsidRDefault="00E37864" w:rsidP="0046596A">
      <w:pPr>
        <w:adjustRightInd w:val="0"/>
        <w:jc w:val="center"/>
        <w:rPr>
          <w:sz w:val="24"/>
          <w:szCs w:val="24"/>
        </w:rPr>
      </w:pPr>
      <w:r w:rsidRPr="00AF70DF">
        <w:rPr>
          <w:sz w:val="24"/>
          <w:szCs w:val="24"/>
        </w:rPr>
        <w:t>содержащаяся в настоящем отчете эмитента, подлежит</w:t>
      </w:r>
    </w:p>
    <w:p w:rsidR="00E37864" w:rsidRPr="00AF70DF" w:rsidRDefault="00E37864" w:rsidP="0046596A">
      <w:pPr>
        <w:adjustRightInd w:val="0"/>
        <w:jc w:val="center"/>
        <w:rPr>
          <w:sz w:val="24"/>
          <w:szCs w:val="24"/>
        </w:rPr>
      </w:pPr>
      <w:r w:rsidRPr="00AF70DF">
        <w:rPr>
          <w:sz w:val="24"/>
          <w:szCs w:val="24"/>
        </w:rPr>
        <w:t>раскрытию в соответствии с законодательством</w:t>
      </w:r>
    </w:p>
    <w:p w:rsidR="00E37864" w:rsidRPr="00AF70DF" w:rsidRDefault="00E37864" w:rsidP="0046596A">
      <w:pPr>
        <w:adjustRightInd w:val="0"/>
        <w:jc w:val="center"/>
        <w:rPr>
          <w:sz w:val="24"/>
          <w:szCs w:val="24"/>
        </w:rPr>
      </w:pPr>
      <w:r w:rsidRPr="00AF70DF">
        <w:rPr>
          <w:sz w:val="24"/>
          <w:szCs w:val="24"/>
        </w:rPr>
        <w:t>Российской Федерации о ценных бумагах</w:t>
      </w:r>
    </w:p>
    <w:p w:rsidR="00E37864" w:rsidRPr="00AF70DF" w:rsidRDefault="00E37864" w:rsidP="0046596A">
      <w:pPr>
        <w:adjustRightInd w:val="0"/>
        <w:jc w:val="both"/>
        <w:rPr>
          <w:sz w:val="24"/>
          <w:szCs w:val="24"/>
        </w:rPr>
      </w:pPr>
    </w:p>
    <w:p w:rsidR="00E37864" w:rsidRPr="00AF70DF" w:rsidRDefault="00E37864" w:rsidP="0046596A">
      <w:pPr>
        <w:adjustRightInd w:val="0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E37864" w:rsidRPr="00AF70DF"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Адрес эмитента</w:t>
            </w:r>
          </w:p>
        </w:tc>
        <w:tc>
          <w:tcPr>
            <w:tcW w:w="7370" w:type="dxa"/>
            <w:tcBorders>
              <w:top w:val="single" w:sz="4" w:space="0" w:color="auto"/>
              <w:right w:val="single" w:sz="4" w:space="0" w:color="auto"/>
            </w:tcBorders>
          </w:tcPr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AF70DF">
              <w:rPr>
                <w:sz w:val="24"/>
                <w:szCs w:val="24"/>
                <w:u w:val="single"/>
              </w:rPr>
              <w:t xml:space="preserve">392030, г. Тамбов, </w:t>
            </w:r>
            <w:proofErr w:type="spellStart"/>
            <w:r w:rsidRPr="00AF70DF">
              <w:rPr>
                <w:sz w:val="24"/>
                <w:szCs w:val="24"/>
                <w:u w:val="single"/>
              </w:rPr>
              <w:t>Моршанское</w:t>
            </w:r>
            <w:proofErr w:type="spellEnd"/>
            <w:r w:rsidRPr="00AF70DF">
              <w:rPr>
                <w:sz w:val="24"/>
                <w:szCs w:val="24"/>
                <w:u w:val="single"/>
              </w:rPr>
              <w:t xml:space="preserve"> шоссе, д. 36</w:t>
            </w:r>
          </w:p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(адрес эмитента, содержащийся в едином государственном реестре юридических лиц)</w:t>
            </w:r>
          </w:p>
        </w:tc>
      </w:tr>
      <w:tr w:rsidR="00E37864" w:rsidRPr="00AF70DF"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Контактное лицо эмитента</w:t>
            </w:r>
          </w:p>
        </w:tc>
        <w:tc>
          <w:tcPr>
            <w:tcW w:w="7370" w:type="dxa"/>
            <w:tcBorders>
              <w:bottom w:val="single" w:sz="4" w:space="0" w:color="auto"/>
              <w:right w:val="single" w:sz="4" w:space="0" w:color="auto"/>
            </w:tcBorders>
          </w:tcPr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AF70DF">
              <w:rPr>
                <w:sz w:val="24"/>
                <w:szCs w:val="24"/>
                <w:u w:val="single"/>
              </w:rPr>
              <w:t xml:space="preserve">Начальник юридического отдела </w:t>
            </w:r>
            <w:proofErr w:type="spellStart"/>
            <w:r w:rsidR="009F23E9" w:rsidRPr="00AF70DF">
              <w:rPr>
                <w:sz w:val="24"/>
                <w:szCs w:val="24"/>
                <w:u w:val="single"/>
              </w:rPr>
              <w:t>Комбаров</w:t>
            </w:r>
            <w:proofErr w:type="spellEnd"/>
            <w:r w:rsidR="009F23E9" w:rsidRPr="00AF70DF">
              <w:rPr>
                <w:sz w:val="24"/>
                <w:szCs w:val="24"/>
                <w:u w:val="single"/>
              </w:rPr>
              <w:t xml:space="preserve"> Руслан Владимирович</w:t>
            </w:r>
          </w:p>
          <w:p w:rsidR="00E37864" w:rsidRPr="00AF70DF" w:rsidRDefault="009F23E9" w:rsidP="0046596A">
            <w:pPr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AF70DF">
              <w:rPr>
                <w:sz w:val="24"/>
                <w:szCs w:val="24"/>
                <w:u w:val="single"/>
              </w:rPr>
              <w:t>8 4752 577 616</w:t>
            </w:r>
          </w:p>
          <w:p w:rsidR="00E37864" w:rsidRPr="00AF70DF" w:rsidRDefault="009F23E9" w:rsidP="0046596A">
            <w:pPr>
              <w:adjustRightInd w:val="0"/>
              <w:jc w:val="center"/>
              <w:rPr>
                <w:sz w:val="24"/>
                <w:szCs w:val="24"/>
                <w:u w:val="single"/>
                <w:lang w:val="en-US"/>
              </w:rPr>
            </w:pPr>
            <w:r w:rsidRPr="00AF70DF">
              <w:rPr>
                <w:sz w:val="24"/>
                <w:szCs w:val="24"/>
                <w:u w:val="single"/>
                <w:lang w:val="en-US"/>
              </w:rPr>
              <w:t>info@elektmb.ru</w:t>
            </w:r>
          </w:p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E37864" w:rsidRPr="00AF70DF" w:rsidRDefault="00E37864" w:rsidP="0046596A">
      <w:pPr>
        <w:adjustRightInd w:val="0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E37864" w:rsidRPr="00AF70D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Адрес страницы в сети Интернет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E9" w:rsidRPr="00AF70DF" w:rsidRDefault="009F23E9" w:rsidP="0046596A">
            <w:pPr>
              <w:adjustRightInd w:val="0"/>
              <w:jc w:val="center"/>
              <w:rPr>
                <w:sz w:val="24"/>
                <w:szCs w:val="24"/>
                <w:u w:val="single"/>
              </w:rPr>
            </w:pPr>
            <w:r w:rsidRPr="00AF70DF">
              <w:rPr>
                <w:sz w:val="24"/>
                <w:szCs w:val="24"/>
                <w:u w:val="single"/>
              </w:rPr>
              <w:t xml:space="preserve">www.e-disclosure.ru/portal/company.aspx?id=3109 </w:t>
            </w:r>
          </w:p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E37864" w:rsidRPr="00AF70DF" w:rsidRDefault="00E37864" w:rsidP="0046596A">
      <w:pPr>
        <w:adjustRightInd w:val="0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6"/>
        <w:gridCol w:w="1587"/>
        <w:gridCol w:w="2098"/>
      </w:tblGrid>
      <w:tr w:rsidR="00E37864" w:rsidRPr="00AF70DF"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</w:tcPr>
          <w:p w:rsidR="00E37864" w:rsidRPr="00AF70DF" w:rsidRDefault="004809B5" w:rsidP="0046596A">
            <w:pPr>
              <w:adjustRightInd w:val="0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 xml:space="preserve">Генеральный </w:t>
            </w:r>
            <w:r w:rsidR="009F23E9" w:rsidRPr="00AF70DF">
              <w:rPr>
                <w:sz w:val="24"/>
                <w:szCs w:val="24"/>
              </w:rPr>
              <w:t>директор</w:t>
            </w:r>
          </w:p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____________</w:t>
            </w:r>
          </w:p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(подпись)</w:t>
            </w:r>
          </w:p>
        </w:tc>
        <w:tc>
          <w:tcPr>
            <w:tcW w:w="2098" w:type="dxa"/>
            <w:tcBorders>
              <w:top w:val="single" w:sz="4" w:space="0" w:color="auto"/>
              <w:right w:val="single" w:sz="4" w:space="0" w:color="auto"/>
            </w:tcBorders>
          </w:tcPr>
          <w:p w:rsidR="00E37864" w:rsidRPr="00AF70DF" w:rsidRDefault="009F23E9" w:rsidP="0046596A">
            <w:pPr>
              <w:adjustRightInd w:val="0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 xml:space="preserve">А.Н. </w:t>
            </w:r>
            <w:proofErr w:type="spellStart"/>
            <w:r w:rsidRPr="00AF70DF">
              <w:rPr>
                <w:sz w:val="24"/>
                <w:szCs w:val="24"/>
              </w:rPr>
              <w:t>Слугин</w:t>
            </w:r>
            <w:proofErr w:type="spellEnd"/>
          </w:p>
          <w:p w:rsidR="00E37864" w:rsidRPr="00AF70DF" w:rsidRDefault="00E37864" w:rsidP="0046596A">
            <w:pPr>
              <w:adjustRightInd w:val="0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(И.О. Фамилия)</w:t>
            </w:r>
          </w:p>
        </w:tc>
      </w:tr>
      <w:tr w:rsidR="00E37864" w:rsidRPr="00AF70DF">
        <w:tc>
          <w:tcPr>
            <w:tcW w:w="5386" w:type="dxa"/>
            <w:tcBorders>
              <w:left w:val="single" w:sz="4" w:space="0" w:color="auto"/>
              <w:bottom w:val="single" w:sz="4" w:space="0" w:color="auto"/>
            </w:tcBorders>
          </w:tcPr>
          <w:p w:rsidR="00E37864" w:rsidRPr="00AF70DF" w:rsidRDefault="00E37864" w:rsidP="00EC2067">
            <w:pPr>
              <w:adjustRightInd w:val="0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"</w:t>
            </w:r>
            <w:r w:rsidR="00EC2067">
              <w:rPr>
                <w:sz w:val="24"/>
                <w:szCs w:val="24"/>
                <w:lang w:val="en-US"/>
              </w:rPr>
              <w:t>23</w:t>
            </w:r>
            <w:r w:rsidRPr="00AF70DF">
              <w:rPr>
                <w:sz w:val="24"/>
                <w:szCs w:val="24"/>
              </w:rPr>
              <w:t>"</w:t>
            </w:r>
            <w:r w:rsidR="00B748A8">
              <w:rPr>
                <w:sz w:val="24"/>
                <w:szCs w:val="24"/>
              </w:rPr>
              <w:t>сентября</w:t>
            </w:r>
            <w:r w:rsidRPr="00AF70DF">
              <w:rPr>
                <w:sz w:val="24"/>
                <w:szCs w:val="24"/>
              </w:rPr>
              <w:t xml:space="preserve"> 20</w:t>
            </w:r>
            <w:r w:rsidR="00D12C3C" w:rsidRPr="00AF70DF">
              <w:rPr>
                <w:sz w:val="24"/>
                <w:szCs w:val="24"/>
              </w:rPr>
              <w:t>2</w:t>
            </w:r>
            <w:r w:rsidR="00DF0D0F" w:rsidRPr="00AF70DF">
              <w:rPr>
                <w:sz w:val="24"/>
                <w:szCs w:val="24"/>
                <w:lang w:val="en-US"/>
              </w:rPr>
              <w:t>5</w:t>
            </w:r>
            <w:r w:rsidRPr="00AF70D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E37864" w:rsidRPr="00AF70DF" w:rsidRDefault="00E37864" w:rsidP="0046596A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bottom w:val="single" w:sz="4" w:space="0" w:color="auto"/>
              <w:right w:val="single" w:sz="4" w:space="0" w:color="auto"/>
            </w:tcBorders>
          </w:tcPr>
          <w:p w:rsidR="00E37864" w:rsidRPr="00AF70DF" w:rsidRDefault="00E37864" w:rsidP="0046596A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151244" w:rsidRPr="00AF70DF" w:rsidRDefault="00151244" w:rsidP="001E25FA">
      <w:pPr>
        <w:ind w:left="-567" w:firstLine="567"/>
        <w:rPr>
          <w:sz w:val="24"/>
          <w:szCs w:val="24"/>
        </w:rPr>
      </w:pPr>
    </w:p>
    <w:p w:rsidR="009F23E9" w:rsidRPr="00AF70DF" w:rsidRDefault="009F23E9" w:rsidP="001E25FA">
      <w:pPr>
        <w:ind w:left="-567" w:firstLine="567"/>
        <w:rPr>
          <w:sz w:val="24"/>
          <w:szCs w:val="24"/>
        </w:rPr>
      </w:pPr>
    </w:p>
    <w:p w:rsidR="009F23E9" w:rsidRPr="00AF70DF" w:rsidRDefault="009F23E9" w:rsidP="001E25FA">
      <w:pPr>
        <w:ind w:left="-567" w:firstLine="567"/>
        <w:rPr>
          <w:sz w:val="24"/>
          <w:szCs w:val="24"/>
        </w:rPr>
      </w:pPr>
    </w:p>
    <w:p w:rsidR="009F23E9" w:rsidRPr="00AF70DF" w:rsidRDefault="009F23E9" w:rsidP="001E25FA">
      <w:pPr>
        <w:ind w:left="-567" w:firstLine="567"/>
        <w:rPr>
          <w:sz w:val="24"/>
          <w:szCs w:val="24"/>
        </w:rPr>
      </w:pPr>
    </w:p>
    <w:p w:rsidR="009F23E9" w:rsidRPr="00AF70DF" w:rsidRDefault="009F23E9" w:rsidP="001E25FA">
      <w:pPr>
        <w:ind w:left="-567" w:firstLine="567"/>
        <w:rPr>
          <w:sz w:val="24"/>
          <w:szCs w:val="24"/>
        </w:rPr>
      </w:pPr>
    </w:p>
    <w:p w:rsidR="009F23E9" w:rsidRPr="00AF70DF" w:rsidRDefault="009F23E9" w:rsidP="001E25FA">
      <w:pPr>
        <w:ind w:left="-567" w:firstLine="567"/>
        <w:rPr>
          <w:sz w:val="24"/>
          <w:szCs w:val="24"/>
        </w:rPr>
      </w:pPr>
    </w:p>
    <w:p w:rsidR="009F23E9" w:rsidRPr="00AF70DF" w:rsidRDefault="009F23E9" w:rsidP="001E25FA">
      <w:pPr>
        <w:ind w:left="-567" w:firstLine="567"/>
        <w:rPr>
          <w:sz w:val="24"/>
          <w:szCs w:val="24"/>
        </w:rPr>
      </w:pPr>
    </w:p>
    <w:p w:rsidR="009F23E9" w:rsidRPr="00AF70DF" w:rsidRDefault="009F23E9" w:rsidP="001E25FA">
      <w:pPr>
        <w:pStyle w:val="1"/>
        <w:ind w:left="-567" w:right="-852" w:firstLine="567"/>
        <w:rPr>
          <w:rFonts w:ascii="Times New Roman" w:hAnsi="Times New Roman"/>
          <w:sz w:val="28"/>
          <w:szCs w:val="28"/>
        </w:rPr>
      </w:pPr>
      <w:bookmarkStart w:id="0" w:name="_Toc70508121"/>
      <w:bookmarkStart w:id="1" w:name="_Toc97274470"/>
      <w:bookmarkStart w:id="2" w:name="_GoBack"/>
      <w:r w:rsidRPr="00AF70DF">
        <w:rPr>
          <w:rFonts w:ascii="Times New Roman" w:hAnsi="Times New Roman"/>
          <w:sz w:val="28"/>
          <w:szCs w:val="28"/>
        </w:rPr>
        <w:lastRenderedPageBreak/>
        <w:t>Оглавление</w:t>
      </w:r>
      <w:bookmarkEnd w:id="0"/>
      <w:bookmarkEnd w:id="1"/>
    </w:p>
    <w:p w:rsidR="00E64BCC" w:rsidRPr="00AF70DF" w:rsidRDefault="009F23E9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sz w:val="24"/>
          <w:szCs w:val="24"/>
        </w:rPr>
        <w:fldChar w:fldCharType="begin"/>
      </w:r>
      <w:r w:rsidRPr="00AF70DF">
        <w:rPr>
          <w:sz w:val="24"/>
          <w:szCs w:val="24"/>
        </w:rPr>
        <w:instrText>TOC</w:instrText>
      </w:r>
      <w:r w:rsidRPr="00AF70DF">
        <w:rPr>
          <w:sz w:val="24"/>
          <w:szCs w:val="24"/>
        </w:rPr>
        <w:fldChar w:fldCharType="separate"/>
      </w:r>
      <w:r w:rsidR="00E64BCC" w:rsidRPr="00AF70DF">
        <w:rPr>
          <w:noProof/>
          <w:sz w:val="24"/>
          <w:szCs w:val="24"/>
        </w:rPr>
        <w:t>Оглавление</w:t>
      </w:r>
      <w:r w:rsidR="00E64BCC" w:rsidRPr="00AF70DF">
        <w:rPr>
          <w:noProof/>
          <w:sz w:val="24"/>
          <w:szCs w:val="24"/>
        </w:rPr>
        <w:tab/>
      </w:r>
      <w:r w:rsidR="00E64BCC" w:rsidRPr="00AF70DF">
        <w:rPr>
          <w:noProof/>
          <w:sz w:val="24"/>
          <w:szCs w:val="24"/>
        </w:rPr>
        <w:fldChar w:fldCharType="begin"/>
      </w:r>
      <w:r w:rsidR="00E64BCC" w:rsidRPr="00AF70DF">
        <w:rPr>
          <w:noProof/>
          <w:sz w:val="24"/>
          <w:szCs w:val="24"/>
        </w:rPr>
        <w:instrText xml:space="preserve"> PAGEREF _Toc97274470 \h </w:instrText>
      </w:r>
      <w:r w:rsidR="00E64BCC" w:rsidRPr="00AF70DF">
        <w:rPr>
          <w:noProof/>
          <w:sz w:val="24"/>
          <w:szCs w:val="24"/>
        </w:rPr>
      </w:r>
      <w:r w:rsidR="00E64BCC"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2</w:t>
      </w:r>
      <w:r w:rsidR="00E64BCC"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Введение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_Toc97274471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4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 xml:space="preserve">Раздел </w:t>
      </w:r>
      <w:r w:rsidRPr="00AF70DF">
        <w:rPr>
          <w:noProof/>
          <w:sz w:val="24"/>
          <w:szCs w:val="24"/>
          <w:lang w:val="en-US"/>
        </w:rPr>
        <w:t>I</w:t>
      </w:r>
      <w:r w:rsidRPr="00AF70DF">
        <w:rPr>
          <w:noProof/>
          <w:sz w:val="24"/>
          <w:szCs w:val="24"/>
        </w:rPr>
        <w:t>. Управленческий отчет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_Toc97274472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4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left" w:pos="660"/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1.1.</w:t>
      </w:r>
      <w:r w:rsidRPr="00AF70DF">
        <w:rPr>
          <w:rFonts w:asciiTheme="minorHAnsi" w:eastAsiaTheme="minorEastAsia" w:hAnsiTheme="minorHAnsi"/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t>Общие сведения об эмитенте и его деятельности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_Toc97274473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4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left" w:pos="660"/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1.2.</w:t>
      </w:r>
      <w:r w:rsidRPr="00AF70DF">
        <w:rPr>
          <w:rFonts w:asciiTheme="minorHAnsi" w:eastAsiaTheme="minorEastAsia" w:hAnsiTheme="minorHAnsi"/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t>Сведения о положении эмитента в отрасли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_Toc97274474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4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left" w:pos="660"/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1.3.</w:t>
      </w:r>
      <w:r w:rsidRPr="00AF70DF">
        <w:rPr>
          <w:rFonts w:asciiTheme="minorHAnsi" w:eastAsiaTheme="minorEastAsia" w:hAnsiTheme="minorHAnsi"/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t>Основные операционные показатели, характеризующие деятельность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_Toc97274475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6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left" w:pos="660"/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1.4.</w:t>
      </w:r>
      <w:r w:rsidRPr="00AF70DF">
        <w:rPr>
          <w:rFonts w:asciiTheme="minorHAnsi" w:eastAsiaTheme="minorEastAsia" w:hAnsiTheme="minorHAnsi"/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t>Основные финансовые показатели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_Toc97274476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6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left" w:pos="660"/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1.5.</w:t>
      </w:r>
      <w:r w:rsidRPr="00AF70DF">
        <w:rPr>
          <w:rFonts w:asciiTheme="minorHAnsi" w:eastAsiaTheme="minorEastAsia" w:hAnsiTheme="minorHAnsi"/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t>Сведения об основных поставщиках, имеющих для эмитента существенное значение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_Toc97274477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6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left" w:pos="660"/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1.6.</w:t>
      </w:r>
      <w:r w:rsidRPr="00AF70DF">
        <w:rPr>
          <w:rFonts w:asciiTheme="minorHAnsi" w:eastAsiaTheme="minorEastAsia" w:hAnsiTheme="minorHAnsi"/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t>Сведения об основных дебиторах, имеющих для эмитента существенное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_Toc97274478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7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left" w:pos="660"/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1.7.</w:t>
      </w:r>
      <w:r w:rsidRPr="00AF70DF">
        <w:rPr>
          <w:rFonts w:asciiTheme="minorHAnsi" w:eastAsiaTheme="minorEastAsia" w:hAnsiTheme="minorHAnsi"/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t>Сведения об обязательствах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_Toc97274479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7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1.7.1. Сведения об основных кредиторах, имеющих для эмитента существенное значение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_Toc97274480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7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1.7.2. Сведения об обязательствах эмитента из предоставленного обеспечения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_Toc97274481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7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1.7.3. Сведения о прочих существенных обязательствах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_Toc97274482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7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1.8. Сведения о перспективах развития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_Toc97274483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7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1.9. Сведения о рисках, связанных с деятельностью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_Toc97274484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7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1.9.1. Отраслевые риски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_Toc97274485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1.9.2. Страновые риски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_Toc97274486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1.9.3. Финансовые риски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_Toc97274487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1.9.4. Правовые риски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_Toc97274488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1.9.5. Риск потери деловой репутации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_Toc97274489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1.9.6. Стратегический риск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_Toc97274490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1.9.7. Риски, связанные с деятельностью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_Toc97274491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1.9.8. Риск информационной безопасности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_Toc97274492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1.9.9. Экологический риск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_Toc97274493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1.9.10. Природно - климатический риск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_Toc97274494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1.9.11. Риски кредитных организаций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_Toc97274495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1.9.12. Иные риски, которые являются существенными для эмитента (группы эмитента)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_Toc97274496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 xml:space="preserve">Раздел </w:t>
      </w:r>
      <w:r w:rsidRPr="00AF70DF">
        <w:rPr>
          <w:noProof/>
          <w:sz w:val="24"/>
          <w:szCs w:val="24"/>
          <w:lang w:val="en-US"/>
        </w:rPr>
        <w:t>II</w:t>
      </w:r>
      <w:r w:rsidRPr="00AF70DF">
        <w:rPr>
          <w:noProof/>
          <w:sz w:val="24"/>
          <w:szCs w:val="24"/>
        </w:rPr>
        <w:t>. Сведения о лицах, входящих в состав органов управления эмитента, сведения об организации в эмитенте управления рисками, контроля за финансово - хозяйственной деятельностью и внутреннего контроля, внутреннего аудита, а также сведения о работниках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_Toc97274497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2.1. Информация о лицах, входящих в состав органов управления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_Toc97274498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9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2.2. Сведения о политике в области вознаграждения и (или) компенсации расходов, а также о размере вознаграждения и (или) компенсации расходов по каждому органу управления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_Toc97274499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9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2.3. Сведения об организации в эмитенте управления рисками, контроля за финансово хозяйственной деятельностью, внутреннего контроля и внутреннего аудита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_Toc97274500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10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2.4. Информация о лицах, ответственных в эмитенте за организацию и осуществление управления рисками, контроля за финансово - хозяйственной деятельностью и внутреннего контроля, внутреннего аудита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_Toc97274501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15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2.5. Сведения о любых обязательствах эмитента перед работниками эмитента и работниками подконтрольных эмитенту организаций, касающихся возможности их участия в уставном капитале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_Toc97274502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15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 xml:space="preserve">Раздел </w:t>
      </w:r>
      <w:r w:rsidRPr="00AF70DF">
        <w:rPr>
          <w:noProof/>
          <w:sz w:val="24"/>
          <w:szCs w:val="24"/>
          <w:lang w:val="en-US"/>
        </w:rPr>
        <w:t>III</w:t>
      </w:r>
      <w:r w:rsidRPr="00AF70DF">
        <w:rPr>
          <w:noProof/>
          <w:sz w:val="24"/>
          <w:szCs w:val="24"/>
        </w:rPr>
        <w:t>. Сведения об акционерах (участниках, членах) эмитента, а также о сделках эмитента, в совершении которых имелась заинтересованность, и крупных сделках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_Toc97274503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16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lastRenderedPageBreak/>
        <w:t>3.1. Сведения об общем количестве акционеров (участников, членов)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_Toc97274504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16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3.2. Сведения об акционерах (участниках, членах) эмитента или лицах, имеющих право распоряжаться голосами, приходящимися на голосующие акции (доли), составляющие уставный (складочный) капитал (паевой фонд)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_Toc97274505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16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3.3. Сведения о доле участия Российской Федерации, субъекта Российской Федерации или муниципального образования в уставном капитале эмитент, наличие специального права ("золотой акции")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_Toc97274506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16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3.4. Сделки эмитента, в совершении которых имелась заинтересованность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_Toc97274507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17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3.5. Крупные сделки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_Toc97274508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17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 xml:space="preserve">Раздел </w:t>
      </w:r>
      <w:r w:rsidRPr="00AF70DF">
        <w:rPr>
          <w:noProof/>
          <w:sz w:val="24"/>
          <w:szCs w:val="24"/>
          <w:lang w:val="en-US"/>
        </w:rPr>
        <w:t>IV</w:t>
      </w:r>
      <w:r w:rsidRPr="00AF70DF">
        <w:rPr>
          <w:noProof/>
          <w:sz w:val="24"/>
          <w:szCs w:val="24"/>
        </w:rPr>
        <w:t>. Дополнительные сведения об эмитенте и размещенных им ценных бумагах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_Toc97274509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17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4.1. Подконтрольные эмитенту организации, имеющие для него существенное значение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_Toc97274510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17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4.2. Дополнительные сведения, раскрываемые эмитентами облигаций с целевым использованием денежных средств, полученных от их размещения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_Toc97274511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17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4.3. Сведения о лице (лицах), предоставившем (предоставивших) обеспечение по облигациям эмитента с обеспечением, а также об обеспечении, предоставленном по облигациям эмитента с обеспечением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_Toc97274512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17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4.4. Сведения об объявленных и выплаченных дивидендах по акциям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_Toc97274513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4.5. Сведения об организациях, осуществляющих учет прав на эмиссионные ценные бумаги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_Toc97274514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4.5.1. Сведения о регистраторе, осуществляющем ведение реестра владельцев ценных бумаг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_Toc97274515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4.5.2. Сведения о дипозитарии, осуществляющем централизованный учет прав на ценные бумаги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_Toc97274516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4.6. Информация об аудиторе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_Toc97274517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18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Раздел V. Консолидированная финансовая отчетность (финансовая отчетность), бухгалтерская (финансовая) отчетность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_Toc97274518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20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5.1. Консолидированная финансовая отчетность (финансовая отчетность) эмитента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_Toc97274519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20</w:t>
      </w:r>
      <w:r w:rsidRPr="00AF70DF">
        <w:rPr>
          <w:noProof/>
          <w:sz w:val="24"/>
          <w:szCs w:val="24"/>
        </w:rPr>
        <w:fldChar w:fldCharType="end"/>
      </w:r>
    </w:p>
    <w:p w:rsidR="00E64BCC" w:rsidRPr="00AF70DF" w:rsidRDefault="00E64BCC">
      <w:pPr>
        <w:pStyle w:val="11"/>
        <w:tabs>
          <w:tab w:val="right" w:leader="dot" w:pos="9344"/>
        </w:tabs>
        <w:rPr>
          <w:rFonts w:asciiTheme="minorHAnsi" w:eastAsiaTheme="minorEastAsia" w:hAnsiTheme="minorHAnsi"/>
          <w:noProof/>
          <w:sz w:val="24"/>
          <w:szCs w:val="24"/>
        </w:rPr>
      </w:pPr>
      <w:r w:rsidRPr="00AF70DF">
        <w:rPr>
          <w:noProof/>
          <w:sz w:val="24"/>
          <w:szCs w:val="24"/>
        </w:rPr>
        <w:t>5.2. Бухгалтерская (финансовая) отчетность</w:t>
      </w:r>
      <w:r w:rsidRPr="00AF70DF">
        <w:rPr>
          <w:noProof/>
          <w:sz w:val="24"/>
          <w:szCs w:val="24"/>
        </w:rPr>
        <w:tab/>
      </w:r>
      <w:r w:rsidRPr="00AF70DF">
        <w:rPr>
          <w:noProof/>
          <w:sz w:val="24"/>
          <w:szCs w:val="24"/>
        </w:rPr>
        <w:fldChar w:fldCharType="begin"/>
      </w:r>
      <w:r w:rsidRPr="00AF70DF">
        <w:rPr>
          <w:noProof/>
          <w:sz w:val="24"/>
          <w:szCs w:val="24"/>
        </w:rPr>
        <w:instrText xml:space="preserve"> PAGEREF _Toc97274520 \h </w:instrText>
      </w:r>
      <w:r w:rsidRPr="00AF70DF">
        <w:rPr>
          <w:noProof/>
          <w:sz w:val="24"/>
          <w:szCs w:val="24"/>
        </w:rPr>
      </w:r>
      <w:r w:rsidRPr="00AF70DF">
        <w:rPr>
          <w:noProof/>
          <w:sz w:val="24"/>
          <w:szCs w:val="24"/>
        </w:rPr>
        <w:fldChar w:fldCharType="separate"/>
      </w:r>
      <w:r w:rsidR="00DE7FFA">
        <w:rPr>
          <w:noProof/>
          <w:sz w:val="24"/>
          <w:szCs w:val="24"/>
        </w:rPr>
        <w:t>20</w:t>
      </w:r>
      <w:r w:rsidRPr="00AF70DF">
        <w:rPr>
          <w:noProof/>
          <w:sz w:val="24"/>
          <w:szCs w:val="24"/>
        </w:rPr>
        <w:fldChar w:fldCharType="end"/>
      </w:r>
    </w:p>
    <w:p w:rsidR="009F23E9" w:rsidRPr="00AF70DF" w:rsidRDefault="009F23E9" w:rsidP="001E25FA">
      <w:pPr>
        <w:ind w:left="-567" w:firstLine="567"/>
      </w:pPr>
      <w:r w:rsidRPr="00AF70DF">
        <w:rPr>
          <w:sz w:val="24"/>
          <w:szCs w:val="24"/>
        </w:rPr>
        <w:fldChar w:fldCharType="end"/>
      </w:r>
      <w:bookmarkEnd w:id="2"/>
    </w:p>
    <w:p w:rsidR="00863ED9" w:rsidRPr="00AF70DF" w:rsidRDefault="00863ED9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1E25FA">
      <w:pPr>
        <w:ind w:left="-567" w:firstLine="567"/>
        <w:rPr>
          <w:sz w:val="24"/>
          <w:szCs w:val="24"/>
        </w:rPr>
      </w:pPr>
    </w:p>
    <w:p w:rsidR="004F6832" w:rsidRPr="00AF70DF" w:rsidRDefault="004F6832" w:rsidP="00E64BCC">
      <w:pPr>
        <w:rPr>
          <w:sz w:val="24"/>
          <w:szCs w:val="24"/>
        </w:rPr>
      </w:pPr>
    </w:p>
    <w:p w:rsidR="004F6832" w:rsidRPr="00AF70DF" w:rsidRDefault="004F6832" w:rsidP="001E25FA">
      <w:pPr>
        <w:pStyle w:val="1"/>
        <w:ind w:left="-567" w:firstLine="567"/>
        <w:rPr>
          <w:rFonts w:ascii="Times New Roman" w:hAnsi="Times New Roman"/>
        </w:rPr>
      </w:pPr>
      <w:bookmarkStart w:id="3" w:name="_Toc97274471"/>
      <w:r w:rsidRPr="00AF70DF">
        <w:rPr>
          <w:rFonts w:ascii="Times New Roman" w:hAnsi="Times New Roman"/>
        </w:rPr>
        <w:lastRenderedPageBreak/>
        <w:t>Введение</w:t>
      </w:r>
      <w:bookmarkEnd w:id="3"/>
    </w:p>
    <w:p w:rsidR="00DF0D0F" w:rsidRPr="00AF70DF" w:rsidRDefault="00DF0D0F" w:rsidP="00DF0D0F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Информация, содержащаяся в отчете эмитента, подлежит раскрытию в соответствии с пунктом 4 статьи 30 Федерального закона «О рынке ценных бумаг», а также приводятся все основания возникновения у эмитента обязанности осуществлять раскрытие информации в форме отчета эмитента.</w:t>
      </w:r>
    </w:p>
    <w:p w:rsidR="00DF0D0F" w:rsidRPr="00AF70DF" w:rsidRDefault="00DF0D0F" w:rsidP="00DF0D0F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В настоящем отчете содержится информация о финансовой отчетности ПАО «Электроп</w:t>
      </w:r>
      <w:r w:rsidR="00B748A8">
        <w:rPr>
          <w:sz w:val="24"/>
          <w:szCs w:val="24"/>
        </w:rPr>
        <w:t>рибор» за период, состоящий из 06</w:t>
      </w:r>
      <w:r w:rsidRPr="00AF70DF">
        <w:rPr>
          <w:sz w:val="24"/>
          <w:szCs w:val="24"/>
        </w:rPr>
        <w:t xml:space="preserve"> месяцев 202</w:t>
      </w:r>
      <w:r w:rsidR="00B748A8">
        <w:rPr>
          <w:sz w:val="24"/>
          <w:szCs w:val="24"/>
        </w:rPr>
        <w:t>5 г., закончившийся 30.06</w:t>
      </w:r>
      <w:r w:rsidRPr="00AF70DF">
        <w:rPr>
          <w:sz w:val="24"/>
          <w:szCs w:val="24"/>
        </w:rPr>
        <w:t>.202</w:t>
      </w:r>
      <w:r w:rsidR="00B748A8">
        <w:rPr>
          <w:sz w:val="24"/>
          <w:szCs w:val="24"/>
        </w:rPr>
        <w:t>5</w:t>
      </w:r>
      <w:r w:rsidRPr="00AF70DF">
        <w:rPr>
          <w:sz w:val="24"/>
          <w:szCs w:val="24"/>
        </w:rPr>
        <w:t xml:space="preserve"> г., ссылка на которую содержится в отчете эмитента и на основании которой в отчете эмитента раскрывается информация о финансово – хозяйственной деятельности эмитента.</w:t>
      </w:r>
    </w:p>
    <w:p w:rsidR="00DF0D0F" w:rsidRPr="00AF70DF" w:rsidRDefault="00DF0D0F" w:rsidP="00DF0D0F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Финансовая отчетность, на основании которой в настоящем отчете эмитента раскрыта информация о финансово-хозяйственной деятельности эмитента, дает объективное и достоверное представление об активах, обязательствах, финансовом состоянии, прибыли или убытке эмитента. Информация о финансовом состоянии и результатах деятельности эмитента содержит достоверное представление о деятельности эмитента, а также об основных рисках, связанных с его деятельностью.</w:t>
      </w:r>
    </w:p>
    <w:p w:rsidR="004809B5" w:rsidRPr="00AF70DF" w:rsidRDefault="004809B5" w:rsidP="001E25FA">
      <w:pPr>
        <w:ind w:left="-567" w:firstLine="567"/>
        <w:jc w:val="both"/>
        <w:rPr>
          <w:sz w:val="24"/>
          <w:szCs w:val="24"/>
        </w:rPr>
      </w:pPr>
    </w:p>
    <w:p w:rsidR="00BC0CC8" w:rsidRPr="00AF70DF" w:rsidRDefault="00BC0CC8" w:rsidP="001E25FA">
      <w:pPr>
        <w:pStyle w:val="1"/>
        <w:ind w:left="-567" w:firstLine="567"/>
        <w:rPr>
          <w:rFonts w:ascii="Times New Roman" w:hAnsi="Times New Roman"/>
          <w:sz w:val="28"/>
          <w:szCs w:val="28"/>
        </w:rPr>
      </w:pPr>
      <w:bookmarkStart w:id="4" w:name="_Toc97274472"/>
      <w:r w:rsidRPr="00AF70DF">
        <w:rPr>
          <w:rFonts w:ascii="Times New Roman" w:hAnsi="Times New Roman"/>
          <w:sz w:val="28"/>
          <w:szCs w:val="28"/>
        </w:rPr>
        <w:t xml:space="preserve">Раздел </w:t>
      </w:r>
      <w:r w:rsidRPr="00AF70DF">
        <w:rPr>
          <w:rFonts w:ascii="Times New Roman" w:hAnsi="Times New Roman"/>
          <w:sz w:val="28"/>
          <w:szCs w:val="28"/>
          <w:lang w:val="en-US"/>
        </w:rPr>
        <w:t>I</w:t>
      </w:r>
      <w:r w:rsidRPr="00AF70DF">
        <w:rPr>
          <w:rFonts w:ascii="Times New Roman" w:hAnsi="Times New Roman"/>
          <w:sz w:val="28"/>
          <w:szCs w:val="28"/>
        </w:rPr>
        <w:t>. Управленческий отчет эмитента</w:t>
      </w:r>
      <w:bookmarkEnd w:id="4"/>
    </w:p>
    <w:p w:rsidR="00BC0CC8" w:rsidRPr="00AF70DF" w:rsidRDefault="00BC0CC8" w:rsidP="001E25FA">
      <w:pPr>
        <w:pStyle w:val="1"/>
        <w:numPr>
          <w:ilvl w:val="1"/>
          <w:numId w:val="14"/>
        </w:numPr>
        <w:ind w:left="-567" w:firstLine="567"/>
        <w:rPr>
          <w:rFonts w:ascii="Times New Roman" w:hAnsi="Times New Roman"/>
          <w:sz w:val="28"/>
        </w:rPr>
      </w:pPr>
      <w:bookmarkStart w:id="5" w:name="_Toc97274473"/>
      <w:r w:rsidRPr="00AF70DF">
        <w:rPr>
          <w:rFonts w:ascii="Times New Roman" w:hAnsi="Times New Roman"/>
          <w:sz w:val="28"/>
        </w:rPr>
        <w:t>Общие сведения об эмитенте и его деятельности</w:t>
      </w:r>
      <w:bookmarkEnd w:id="5"/>
    </w:p>
    <w:p w:rsidR="00BC0CC8" w:rsidRPr="00AF70DF" w:rsidRDefault="00BC0CC8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b/>
          <w:sz w:val="24"/>
          <w:szCs w:val="24"/>
          <w:u w:val="single"/>
        </w:rPr>
        <w:t>Полное и сокращенное фирменные наименования, место нахождения и адрес эмитента:</w:t>
      </w:r>
      <w:r w:rsidRPr="00AF70DF">
        <w:rPr>
          <w:sz w:val="24"/>
          <w:szCs w:val="24"/>
        </w:rPr>
        <w:t xml:space="preserve"> Публичное акционерное общество «Тамбовский завод «Электроприбор», ПАО «Электроприбор», 392030, г. Тамбов, </w:t>
      </w:r>
      <w:proofErr w:type="spellStart"/>
      <w:r w:rsidRPr="00AF70DF">
        <w:rPr>
          <w:sz w:val="24"/>
          <w:szCs w:val="24"/>
        </w:rPr>
        <w:t>Моршанское</w:t>
      </w:r>
      <w:proofErr w:type="spellEnd"/>
      <w:r w:rsidRPr="00AF70DF">
        <w:rPr>
          <w:sz w:val="24"/>
          <w:szCs w:val="24"/>
        </w:rPr>
        <w:t xml:space="preserve"> шоссе, д. 36;</w:t>
      </w:r>
    </w:p>
    <w:p w:rsidR="00FA3623" w:rsidRPr="00AF70DF" w:rsidRDefault="00BC0CC8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b/>
          <w:sz w:val="24"/>
          <w:szCs w:val="24"/>
          <w:u w:val="single"/>
        </w:rPr>
        <w:t>Сведения о способе и дате создания эмитента, а также о случаях изменения наименования и (или) реорганизации эмитента, если такие случаи имели место в течение трех последних лет, предшествующих дате окончания отчетного периода, за который составлен отчет эмитента</w:t>
      </w:r>
      <w:r w:rsidR="00FA3623" w:rsidRPr="00AF70DF">
        <w:rPr>
          <w:b/>
          <w:sz w:val="24"/>
          <w:szCs w:val="24"/>
          <w:u w:val="single"/>
        </w:rPr>
        <w:t>:</w:t>
      </w:r>
      <w:r w:rsidR="00FA3623" w:rsidRPr="00AF70DF">
        <w:rPr>
          <w:sz w:val="24"/>
          <w:szCs w:val="24"/>
        </w:rPr>
        <w:t xml:space="preserve"> ПАО «Электроприбор» учреждено на основании Закона РФ «О приватизации государственных и муниципальных предприятий в Российской Федерации», Государственной программы приватизации государственных и муниципальных предприятий в Российской Федерации на 1992 год, Указа Президента Российской Федерации «Об организационных мерах по преобразованию государственных предприятий, добровольных объединений государственных предприятий в акционерные общества» № 721 от 1 июля 1992 года, Федерального закона «Об акционерных обществах» и других законодательных актов Российской Федерации. </w:t>
      </w:r>
    </w:p>
    <w:p w:rsidR="00FA3623" w:rsidRPr="00AF70DF" w:rsidRDefault="00FA3623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Решением внеочередного общего собрания акционеров - 08.12.1998 года (Протокол № б/н от 08 декабря 1998 г.) Общество переименовано из акционерного общества открытого типа в открытое акционерное общество.</w:t>
      </w:r>
    </w:p>
    <w:p w:rsidR="00FA3623" w:rsidRPr="00AF70DF" w:rsidRDefault="00FA3623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В соответствии с решением внеочередного общего собрания акционеров, протокол № б/</w:t>
      </w:r>
      <w:proofErr w:type="gramStart"/>
      <w:r w:rsidRPr="00AF70DF">
        <w:rPr>
          <w:sz w:val="24"/>
          <w:szCs w:val="24"/>
        </w:rPr>
        <w:t>н  от</w:t>
      </w:r>
      <w:proofErr w:type="gramEnd"/>
      <w:r w:rsidRPr="00AF70DF">
        <w:rPr>
          <w:sz w:val="24"/>
          <w:szCs w:val="24"/>
        </w:rPr>
        <w:t xml:space="preserve"> 13 января 2015 года, в целях приведения в соответствие с Гражданским кодексом Российской Федерации Общество переименовано из открытого акционерного общества «Тамбовский завод «Электроприбор» в публичное акционерное общество «Тамбовский завод «Электроприбор»;</w:t>
      </w:r>
    </w:p>
    <w:p w:rsidR="00BC0CC8" w:rsidRPr="00AF70DF" w:rsidRDefault="00FA3623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b/>
          <w:sz w:val="24"/>
          <w:szCs w:val="24"/>
          <w:u w:val="single"/>
        </w:rPr>
        <w:t>О</w:t>
      </w:r>
      <w:r w:rsidR="00BC0CC8" w:rsidRPr="00AF70DF">
        <w:rPr>
          <w:b/>
          <w:sz w:val="24"/>
          <w:szCs w:val="24"/>
          <w:u w:val="single"/>
        </w:rPr>
        <w:t>сновной государственный регистрационный номер (ОГРН) и идентификационный номер налогоплательщи</w:t>
      </w:r>
      <w:r w:rsidRPr="00AF70DF">
        <w:rPr>
          <w:b/>
          <w:sz w:val="24"/>
          <w:szCs w:val="24"/>
          <w:u w:val="single"/>
        </w:rPr>
        <w:t>ка (ИНН) (при наличии) эмитента:</w:t>
      </w:r>
      <w:r w:rsidRPr="00AF70DF">
        <w:rPr>
          <w:sz w:val="24"/>
          <w:szCs w:val="24"/>
        </w:rPr>
        <w:t xml:space="preserve"> 1026801225296, 6829000109</w:t>
      </w:r>
    </w:p>
    <w:p w:rsidR="00FA3623" w:rsidRPr="00AF70DF" w:rsidRDefault="00FA3623" w:rsidP="001E25FA">
      <w:pPr>
        <w:ind w:left="-567" w:firstLine="567"/>
        <w:jc w:val="both"/>
        <w:rPr>
          <w:sz w:val="24"/>
          <w:szCs w:val="24"/>
        </w:rPr>
      </w:pPr>
    </w:p>
    <w:p w:rsidR="00FA3623" w:rsidRPr="00AF70DF" w:rsidRDefault="00FA3623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ПАО «Электроприбор» составляет финансовую отчетность в соответствии с МСФО.</w:t>
      </w:r>
    </w:p>
    <w:p w:rsidR="0057276D" w:rsidRPr="00AF70DF" w:rsidRDefault="0057276D" w:rsidP="001E25FA">
      <w:pPr>
        <w:pStyle w:val="1"/>
        <w:numPr>
          <w:ilvl w:val="1"/>
          <w:numId w:val="14"/>
        </w:numPr>
        <w:ind w:left="-567" w:firstLine="567"/>
        <w:rPr>
          <w:rFonts w:ascii="Times New Roman" w:hAnsi="Times New Roman"/>
          <w:sz w:val="28"/>
        </w:rPr>
      </w:pPr>
      <w:bookmarkStart w:id="6" w:name="_Toc97274474"/>
      <w:r w:rsidRPr="00AF70DF">
        <w:rPr>
          <w:rFonts w:ascii="Times New Roman" w:hAnsi="Times New Roman"/>
          <w:sz w:val="28"/>
        </w:rPr>
        <w:t>Сведения о положении эмитента в отрасли</w:t>
      </w:r>
      <w:bookmarkEnd w:id="6"/>
    </w:p>
    <w:p w:rsidR="00F85FCD" w:rsidRPr="00F85FCD" w:rsidRDefault="00F85FCD" w:rsidP="00F85FCD">
      <w:pPr>
        <w:ind w:left="-567" w:firstLine="567"/>
        <w:jc w:val="both"/>
        <w:rPr>
          <w:b/>
          <w:i/>
          <w:sz w:val="24"/>
          <w:szCs w:val="24"/>
          <w:u w:val="single"/>
        </w:rPr>
      </w:pPr>
      <w:r w:rsidRPr="00F85FCD">
        <w:rPr>
          <w:b/>
          <w:i/>
          <w:sz w:val="24"/>
          <w:szCs w:val="24"/>
          <w:u w:val="single"/>
        </w:rPr>
        <w:t>Информация не подлежит раскрытию в соответствии с абзацами 2, 5, 10 пункта 1 Постановления Правительства РФ от 4 июля 2023г. № 1102 "Об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"Об акционерных обществах" и Федерального закона "О рынке ценных бумаг"</w:t>
      </w:r>
    </w:p>
    <w:p w:rsidR="00F85FCD" w:rsidRDefault="00F85FCD" w:rsidP="00F85FCD">
      <w:pPr>
        <w:ind w:left="-567" w:firstLine="567"/>
        <w:jc w:val="both"/>
        <w:rPr>
          <w:sz w:val="24"/>
          <w:szCs w:val="24"/>
          <w:u w:val="single"/>
        </w:rPr>
      </w:pPr>
    </w:p>
    <w:p w:rsidR="00F85FCD" w:rsidRPr="00B65777" w:rsidRDefault="00F85FCD" w:rsidP="00F85FCD">
      <w:pPr>
        <w:ind w:left="-567" w:firstLine="567"/>
        <w:jc w:val="both"/>
        <w:rPr>
          <w:sz w:val="24"/>
          <w:szCs w:val="24"/>
          <w:u w:val="single"/>
        </w:rPr>
      </w:pPr>
      <w:r w:rsidRPr="00B65777">
        <w:rPr>
          <w:sz w:val="24"/>
          <w:szCs w:val="24"/>
          <w:u w:val="single"/>
        </w:rPr>
        <w:t>Классификация производимой продукции</w:t>
      </w:r>
    </w:p>
    <w:p w:rsidR="00F85FCD" w:rsidRPr="00B65777" w:rsidRDefault="00F85FCD" w:rsidP="00F85FCD">
      <w:pPr>
        <w:ind w:left="-567" w:firstLine="567"/>
        <w:jc w:val="both"/>
        <w:rPr>
          <w:sz w:val="24"/>
          <w:szCs w:val="24"/>
        </w:rPr>
      </w:pPr>
      <w:r w:rsidRPr="00B65777">
        <w:rPr>
          <w:sz w:val="24"/>
          <w:szCs w:val="24"/>
        </w:rPr>
        <w:lastRenderedPageBreak/>
        <w:t>1. Спецтехника</w:t>
      </w:r>
    </w:p>
    <w:p w:rsidR="00F85FCD" w:rsidRPr="00B65777" w:rsidRDefault="00F85FCD" w:rsidP="00F85FCD">
      <w:pPr>
        <w:ind w:left="-567" w:firstLine="567"/>
        <w:jc w:val="both"/>
        <w:rPr>
          <w:sz w:val="24"/>
          <w:szCs w:val="24"/>
        </w:rPr>
      </w:pPr>
      <w:r w:rsidRPr="00B65777">
        <w:rPr>
          <w:sz w:val="24"/>
          <w:szCs w:val="24"/>
        </w:rPr>
        <w:t>2. Гражданская продукция.</w:t>
      </w:r>
    </w:p>
    <w:p w:rsidR="00F85FCD" w:rsidRPr="00B65777" w:rsidRDefault="00F85FCD" w:rsidP="00F85FCD">
      <w:pPr>
        <w:ind w:left="-567" w:firstLine="567"/>
        <w:jc w:val="both"/>
        <w:rPr>
          <w:sz w:val="24"/>
          <w:szCs w:val="24"/>
        </w:rPr>
      </w:pPr>
      <w:r w:rsidRPr="00B65777">
        <w:rPr>
          <w:sz w:val="24"/>
          <w:szCs w:val="24"/>
        </w:rPr>
        <w:t>С основными потребителями продукции взаимоотношения строятся на основе заключенных долгосрочных договоров на производство и поставку продукции, а также постоянного сотрудничества путем ведения деловой переписки, телефонных переговоров, при необходимости – проведения совместных совещаний.</w:t>
      </w:r>
    </w:p>
    <w:p w:rsidR="00F85FCD" w:rsidRPr="00F85FCD" w:rsidRDefault="00F85FCD" w:rsidP="00F85FCD">
      <w:pPr>
        <w:ind w:left="-567" w:firstLine="567"/>
        <w:jc w:val="both"/>
        <w:rPr>
          <w:sz w:val="24"/>
          <w:szCs w:val="24"/>
        </w:rPr>
      </w:pPr>
      <w:r w:rsidRPr="00F85FCD">
        <w:rPr>
          <w:sz w:val="24"/>
          <w:szCs w:val="24"/>
        </w:rPr>
        <w:t>Приоритетным направлением деятельности Общества является освоение инновационной продукции, а именно:</w:t>
      </w:r>
    </w:p>
    <w:p w:rsidR="00F85FCD" w:rsidRPr="00F85FCD" w:rsidRDefault="00F85FCD" w:rsidP="00F85FCD">
      <w:pPr>
        <w:ind w:left="-567" w:firstLine="567"/>
        <w:jc w:val="both"/>
        <w:rPr>
          <w:sz w:val="24"/>
          <w:szCs w:val="24"/>
        </w:rPr>
      </w:pPr>
      <w:r w:rsidRPr="00F85FCD">
        <w:rPr>
          <w:b/>
          <w:i/>
          <w:sz w:val="24"/>
          <w:szCs w:val="24"/>
          <w:u w:val="single"/>
        </w:rPr>
        <w:t>- Информация не подлежит раскрытию в соответствии с абзацами 2, 5, 10 пункта 1 Постановления Правительства РФ от 4 июля 2023г. № 1102 "Об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"Об акционерных обществах" и Федерального закона "О рынке ценных бумаг</w:t>
      </w:r>
      <w:proofErr w:type="gramStart"/>
      <w:r w:rsidRPr="00F85FCD">
        <w:rPr>
          <w:b/>
          <w:i/>
          <w:sz w:val="24"/>
          <w:szCs w:val="24"/>
          <w:u w:val="single"/>
        </w:rPr>
        <w:t>";</w:t>
      </w:r>
      <w:r w:rsidRPr="00F85FCD">
        <w:rPr>
          <w:sz w:val="24"/>
          <w:szCs w:val="24"/>
        </w:rPr>
        <w:t>;</w:t>
      </w:r>
      <w:proofErr w:type="gramEnd"/>
    </w:p>
    <w:p w:rsidR="00F85FCD" w:rsidRPr="00F85FCD" w:rsidRDefault="00F85FCD" w:rsidP="00F85FCD">
      <w:pPr>
        <w:ind w:left="-567" w:firstLine="567"/>
        <w:jc w:val="both"/>
        <w:rPr>
          <w:sz w:val="24"/>
          <w:szCs w:val="24"/>
        </w:rPr>
      </w:pPr>
      <w:r w:rsidRPr="00F85FCD">
        <w:rPr>
          <w:sz w:val="24"/>
          <w:szCs w:val="24"/>
        </w:rPr>
        <w:t>- развитие производства механических гироскопических приборов путем наращивания и расширения номенклатуры выпускаемой продукции;</w:t>
      </w:r>
    </w:p>
    <w:p w:rsidR="00F85FCD" w:rsidRPr="00F85FCD" w:rsidRDefault="00F85FCD" w:rsidP="00F85FCD">
      <w:pPr>
        <w:ind w:left="-567" w:firstLine="567"/>
        <w:jc w:val="both"/>
        <w:rPr>
          <w:sz w:val="24"/>
          <w:szCs w:val="24"/>
        </w:rPr>
      </w:pPr>
      <w:r w:rsidRPr="00F85FCD">
        <w:rPr>
          <w:sz w:val="24"/>
          <w:szCs w:val="24"/>
        </w:rPr>
        <w:t>- повышение производительности труда в условиях возрастающего объёма производства и обязательном сохранении требуемого уровня качества выпускаемых изделий;</w:t>
      </w:r>
    </w:p>
    <w:p w:rsidR="00F85FCD" w:rsidRPr="00AF70DF" w:rsidRDefault="00F85FCD" w:rsidP="00F85FCD">
      <w:pPr>
        <w:ind w:left="-567" w:firstLine="567"/>
        <w:jc w:val="both"/>
        <w:rPr>
          <w:b/>
          <w:i/>
          <w:sz w:val="24"/>
          <w:szCs w:val="24"/>
          <w:u w:val="single"/>
        </w:rPr>
      </w:pPr>
      <w:r w:rsidRPr="00F85FCD">
        <w:rPr>
          <w:sz w:val="24"/>
          <w:szCs w:val="24"/>
        </w:rPr>
        <w:t xml:space="preserve">- </w:t>
      </w:r>
      <w:r w:rsidRPr="00F85FCD">
        <w:rPr>
          <w:b/>
          <w:i/>
          <w:sz w:val="24"/>
          <w:szCs w:val="24"/>
          <w:u w:val="single"/>
        </w:rPr>
        <w:t>Информация не подлежит раскрытию в соответствии с абзацами 2, 5, 10 пункта 1 Постановления Правительства РФ от 4 июля 2023г. № 1102 "Об особенностях раскрытия и (или) предоставления</w:t>
      </w:r>
      <w:r w:rsidRPr="00AF70DF">
        <w:rPr>
          <w:b/>
          <w:i/>
          <w:sz w:val="24"/>
          <w:szCs w:val="24"/>
          <w:u w:val="single"/>
        </w:rPr>
        <w:t xml:space="preserve"> информации, подлежащей раскрытию и (или) предоставлению в соответствии с требованиями Федерального закона "Об акционерных обществах" и Федерального закона "О рынке ценных бумаг"</w:t>
      </w:r>
    </w:p>
    <w:p w:rsidR="00F85FCD" w:rsidRPr="00B65777" w:rsidRDefault="00F85FCD" w:rsidP="00F85FCD">
      <w:pPr>
        <w:ind w:left="-567" w:firstLine="567"/>
        <w:jc w:val="both"/>
        <w:rPr>
          <w:sz w:val="24"/>
          <w:szCs w:val="24"/>
        </w:rPr>
      </w:pPr>
      <w:r w:rsidRPr="00B65777">
        <w:rPr>
          <w:sz w:val="24"/>
          <w:szCs w:val="24"/>
        </w:rPr>
        <w:t>Основные конкуренты ПАО «Электроприбор» по видам продукции:</w:t>
      </w:r>
    </w:p>
    <w:tbl>
      <w:tblPr>
        <w:tblW w:w="9746" w:type="dxa"/>
        <w:tblInd w:w="-176" w:type="dxa"/>
        <w:tblLook w:val="04A0" w:firstRow="1" w:lastRow="0" w:firstColumn="1" w:lastColumn="0" w:noHBand="0" w:noVBand="1"/>
      </w:tblPr>
      <w:tblGrid>
        <w:gridCol w:w="3184"/>
        <w:gridCol w:w="3333"/>
        <w:gridCol w:w="3229"/>
      </w:tblGrid>
      <w:tr w:rsidR="00F85FCD" w:rsidRPr="00B65777" w:rsidTr="00DE7FFA">
        <w:trPr>
          <w:trHeight w:val="419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D" w:rsidRPr="00B65777" w:rsidRDefault="00F85FCD" w:rsidP="00DE7FFA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65777">
              <w:rPr>
                <w:b/>
                <w:bCs/>
                <w:sz w:val="24"/>
                <w:szCs w:val="24"/>
              </w:rPr>
              <w:t xml:space="preserve">Наименование изделия 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CD" w:rsidRPr="00B65777" w:rsidRDefault="00F85FCD" w:rsidP="00DE7FFA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65777">
              <w:rPr>
                <w:b/>
                <w:bCs/>
                <w:sz w:val="24"/>
                <w:szCs w:val="24"/>
              </w:rPr>
              <w:t>Наименование предприятия (конкурент)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B65777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65777">
              <w:rPr>
                <w:b/>
                <w:bCs/>
                <w:sz w:val="24"/>
                <w:szCs w:val="24"/>
              </w:rPr>
              <w:t>Конкурентные преимущества ПАО «Электроприбор»</w:t>
            </w:r>
          </w:p>
        </w:tc>
      </w:tr>
      <w:tr w:rsidR="00F85FCD" w:rsidRPr="00B65777" w:rsidTr="00DE7FFA">
        <w:trPr>
          <w:trHeight w:val="477"/>
        </w:trPr>
        <w:tc>
          <w:tcPr>
            <w:tcW w:w="651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F85FCD" w:rsidRDefault="00F85FCD" w:rsidP="00F85FCD">
            <w:pPr>
              <w:spacing w:line="276" w:lineRule="auto"/>
              <w:ind w:left="34"/>
              <w:jc w:val="both"/>
              <w:rPr>
                <w:b/>
                <w:i/>
                <w:sz w:val="24"/>
                <w:szCs w:val="24"/>
                <w:u w:val="single"/>
              </w:rPr>
            </w:pPr>
            <w:r w:rsidRPr="00F85FCD">
              <w:rPr>
                <w:b/>
                <w:i/>
                <w:sz w:val="24"/>
                <w:szCs w:val="24"/>
                <w:u w:val="single"/>
              </w:rPr>
              <w:t>Информация не подлежит раскрытию в соответствии с абзацами 2, 5, 10 пункта 1 Постановления Правительства РФ от 4 июля 2023г. № 1102 "Об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"Об акционерных обществах" и Федерального закона "О рынке ценных бумаг"</w:t>
            </w:r>
          </w:p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Возможность выпуска в больших объемах и в более сжатые сроки</w:t>
            </w:r>
          </w:p>
        </w:tc>
      </w:tr>
      <w:tr w:rsidR="00F85FCD" w:rsidRPr="00B65777" w:rsidTr="00F85FCD">
        <w:trPr>
          <w:trHeight w:val="717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Возможность выпуска в больших объемах и в более сжатые сроки</w:t>
            </w:r>
          </w:p>
        </w:tc>
      </w:tr>
      <w:tr w:rsidR="00F85FCD" w:rsidRPr="00B65777" w:rsidTr="00DE7FFA">
        <w:trPr>
          <w:trHeight w:val="476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-</w:t>
            </w:r>
          </w:p>
        </w:tc>
      </w:tr>
      <w:tr w:rsidR="00F85FCD" w:rsidRPr="00B65777" w:rsidTr="00DE7FFA">
        <w:trPr>
          <w:trHeight w:val="476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-</w:t>
            </w:r>
          </w:p>
        </w:tc>
      </w:tr>
      <w:tr w:rsidR="00F85FCD" w:rsidRPr="00B65777" w:rsidTr="00F85FCD">
        <w:trPr>
          <w:trHeight w:val="431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Собственное изготовление зеркал и датчика положения</w:t>
            </w:r>
          </w:p>
        </w:tc>
      </w:tr>
      <w:tr w:rsidR="00F85FCD" w:rsidRPr="00B65777" w:rsidTr="00DE7FFA">
        <w:trPr>
          <w:trHeight w:val="412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-</w:t>
            </w:r>
          </w:p>
        </w:tc>
      </w:tr>
      <w:tr w:rsidR="00F85FCD" w:rsidRPr="00B65777" w:rsidTr="00DE7FFA">
        <w:trPr>
          <w:trHeight w:val="423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Полный цикл изготовления</w:t>
            </w:r>
          </w:p>
        </w:tc>
      </w:tr>
      <w:tr w:rsidR="00F85FCD" w:rsidRPr="00B65777" w:rsidTr="00DE7FFA">
        <w:trPr>
          <w:trHeight w:val="556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Возможность выпуска в больших объемах и в более сжатые сроки</w:t>
            </w:r>
          </w:p>
        </w:tc>
      </w:tr>
      <w:tr w:rsidR="00F85FCD" w:rsidRPr="00B65777" w:rsidTr="00DE7FFA">
        <w:trPr>
          <w:trHeight w:val="407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Возможность выпуска в больших объемах</w:t>
            </w:r>
          </w:p>
        </w:tc>
      </w:tr>
      <w:tr w:rsidR="00F85FCD" w:rsidRPr="00B65777" w:rsidTr="00DE7FFA">
        <w:trPr>
          <w:trHeight w:val="413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Возможность выпуска в больших объемах</w:t>
            </w:r>
          </w:p>
        </w:tc>
      </w:tr>
      <w:tr w:rsidR="00F85FCD" w:rsidRPr="00B65777" w:rsidTr="00DE7FFA">
        <w:trPr>
          <w:trHeight w:val="419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Возможность выпуска в больших объемах</w:t>
            </w:r>
          </w:p>
        </w:tc>
      </w:tr>
      <w:tr w:rsidR="00F85FCD" w:rsidRPr="00B65777" w:rsidTr="00DE7FFA">
        <w:trPr>
          <w:trHeight w:val="426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-</w:t>
            </w:r>
          </w:p>
        </w:tc>
      </w:tr>
      <w:tr w:rsidR="00F85FCD" w:rsidRPr="00B65777" w:rsidTr="00DE7FFA">
        <w:trPr>
          <w:trHeight w:val="403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-</w:t>
            </w:r>
          </w:p>
        </w:tc>
      </w:tr>
      <w:tr w:rsidR="00F85FCD" w:rsidRPr="00B65777" w:rsidTr="00DE7FFA">
        <w:trPr>
          <w:trHeight w:val="423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Низкий процент рекламаций</w:t>
            </w:r>
          </w:p>
        </w:tc>
      </w:tr>
      <w:tr w:rsidR="00F85FCD" w:rsidRPr="00B65777" w:rsidTr="00DE7FFA">
        <w:trPr>
          <w:trHeight w:val="415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-</w:t>
            </w:r>
          </w:p>
        </w:tc>
      </w:tr>
      <w:tr w:rsidR="00F85FCD" w:rsidRPr="00B65777" w:rsidTr="00DE7FFA">
        <w:trPr>
          <w:trHeight w:val="421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-</w:t>
            </w:r>
          </w:p>
        </w:tc>
      </w:tr>
      <w:tr w:rsidR="00F85FCD" w:rsidRPr="00B65777" w:rsidTr="00DE7FFA">
        <w:trPr>
          <w:trHeight w:val="630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-</w:t>
            </w:r>
          </w:p>
        </w:tc>
      </w:tr>
      <w:tr w:rsidR="00F85FCD" w:rsidRPr="00B65777" w:rsidTr="00DE7FFA">
        <w:trPr>
          <w:trHeight w:val="630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-</w:t>
            </w:r>
          </w:p>
        </w:tc>
      </w:tr>
      <w:tr w:rsidR="00F85FCD" w:rsidRPr="00B65777" w:rsidTr="00DE7FFA">
        <w:trPr>
          <w:trHeight w:val="403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-</w:t>
            </w:r>
          </w:p>
        </w:tc>
      </w:tr>
      <w:tr w:rsidR="00F85FCD" w:rsidRPr="00B65777" w:rsidTr="00DE7FFA">
        <w:trPr>
          <w:trHeight w:val="630"/>
        </w:trPr>
        <w:tc>
          <w:tcPr>
            <w:tcW w:w="6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-</w:t>
            </w:r>
          </w:p>
        </w:tc>
      </w:tr>
      <w:tr w:rsidR="00F85FCD" w:rsidRPr="00B65777" w:rsidTr="00DE7FFA">
        <w:trPr>
          <w:trHeight w:val="476"/>
        </w:trPr>
        <w:tc>
          <w:tcPr>
            <w:tcW w:w="65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CD" w:rsidRPr="009B44CF" w:rsidRDefault="00F85FCD" w:rsidP="00DE7FFA">
            <w:pPr>
              <w:spacing w:line="276" w:lineRule="auto"/>
              <w:ind w:left="111" w:right="2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FCD" w:rsidRPr="00B65777" w:rsidRDefault="00F85FCD" w:rsidP="00DE7FFA">
            <w:r w:rsidRPr="00B65777">
              <w:t>-</w:t>
            </w:r>
          </w:p>
        </w:tc>
      </w:tr>
    </w:tbl>
    <w:p w:rsidR="00E70205" w:rsidRPr="00AF70DF" w:rsidRDefault="00E70205" w:rsidP="002F1CDE">
      <w:pPr>
        <w:jc w:val="both"/>
      </w:pPr>
    </w:p>
    <w:p w:rsidR="00B14AC9" w:rsidRPr="00342FC7" w:rsidRDefault="00B14AC9" w:rsidP="001E25FA">
      <w:pPr>
        <w:pStyle w:val="1"/>
        <w:numPr>
          <w:ilvl w:val="1"/>
          <w:numId w:val="14"/>
        </w:numPr>
        <w:ind w:left="-567" w:firstLine="567"/>
        <w:jc w:val="both"/>
        <w:rPr>
          <w:rFonts w:ascii="Times New Roman" w:hAnsi="Times New Roman"/>
          <w:sz w:val="24"/>
          <w:szCs w:val="24"/>
        </w:rPr>
      </w:pPr>
      <w:bookmarkStart w:id="7" w:name="_Toc97274475"/>
      <w:r w:rsidRPr="00AF70DF">
        <w:rPr>
          <w:rFonts w:ascii="Times New Roman" w:hAnsi="Times New Roman"/>
          <w:sz w:val="28"/>
          <w:szCs w:val="28"/>
        </w:rPr>
        <w:t>Основные операционные показатели, характеризующие деятельность эмитента</w:t>
      </w:r>
      <w:bookmarkEnd w:id="7"/>
      <w:r w:rsidRPr="00AF70DF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678" w:type="dxa"/>
        <w:tblInd w:w="93" w:type="dxa"/>
        <w:tblLook w:val="04A0" w:firstRow="1" w:lastRow="0" w:firstColumn="1" w:lastColumn="0" w:noHBand="0" w:noVBand="1"/>
      </w:tblPr>
      <w:tblGrid>
        <w:gridCol w:w="3020"/>
        <w:gridCol w:w="1160"/>
        <w:gridCol w:w="2160"/>
        <w:gridCol w:w="2020"/>
        <w:gridCol w:w="1338"/>
      </w:tblGrid>
      <w:tr w:rsidR="00342FC7" w:rsidRPr="00342FC7" w:rsidTr="00342FC7">
        <w:trPr>
          <w:trHeight w:val="315"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42FC7">
              <w:rPr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42FC7">
              <w:rPr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42FC7">
              <w:rPr>
                <w:b/>
                <w:bCs/>
                <w:color w:val="000000"/>
                <w:sz w:val="24"/>
                <w:szCs w:val="24"/>
              </w:rPr>
              <w:t>2024,6мес.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42FC7">
              <w:rPr>
                <w:b/>
                <w:bCs/>
                <w:color w:val="000000"/>
                <w:sz w:val="24"/>
                <w:szCs w:val="24"/>
              </w:rPr>
              <w:t>2025,6мес.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42FC7">
              <w:rPr>
                <w:b/>
                <w:bCs/>
                <w:color w:val="000000"/>
                <w:sz w:val="24"/>
                <w:szCs w:val="24"/>
              </w:rPr>
              <w:t>Динамика</w:t>
            </w:r>
          </w:p>
        </w:tc>
      </w:tr>
      <w:tr w:rsidR="00342FC7" w:rsidRPr="00342FC7" w:rsidTr="00342FC7">
        <w:trPr>
          <w:trHeight w:val="315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Выручка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7 913 475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9 755 290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23.27%</w:t>
            </w:r>
          </w:p>
        </w:tc>
      </w:tr>
      <w:tr w:rsidR="00342FC7" w:rsidRPr="00342FC7" w:rsidTr="00342FC7">
        <w:trPr>
          <w:trHeight w:val="315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Валовая прибыль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2 825 315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2 937 037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3.95%</w:t>
            </w:r>
          </w:p>
        </w:tc>
      </w:tr>
      <w:tr w:rsidR="00342FC7" w:rsidRPr="00342FC7" w:rsidTr="00342FC7">
        <w:trPr>
          <w:trHeight w:val="615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2FC7" w:rsidRPr="00342FC7" w:rsidRDefault="00342FC7" w:rsidP="00670C1D">
            <w:pPr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Прибыль от операционной деятельности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2 092 755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1 969 690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-5.88%</w:t>
            </w:r>
          </w:p>
        </w:tc>
      </w:tr>
      <w:tr w:rsidR="00342FC7" w:rsidRPr="00342FC7" w:rsidTr="00342FC7">
        <w:trPr>
          <w:trHeight w:val="465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Прибыль за отчетный период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1 508 697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1 858 747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23.20%</w:t>
            </w:r>
          </w:p>
        </w:tc>
      </w:tr>
    </w:tbl>
    <w:p w:rsidR="00342FC7" w:rsidRPr="00342FC7" w:rsidRDefault="00342FC7" w:rsidP="00342FC7">
      <w:pPr>
        <w:ind w:firstLine="709"/>
        <w:rPr>
          <w:sz w:val="24"/>
          <w:szCs w:val="24"/>
        </w:rPr>
      </w:pPr>
    </w:p>
    <w:p w:rsidR="00342FC7" w:rsidRPr="00342FC7" w:rsidRDefault="00342FC7" w:rsidP="00342FC7">
      <w:pPr>
        <w:spacing w:line="276" w:lineRule="auto"/>
        <w:ind w:firstLine="709"/>
        <w:rPr>
          <w:sz w:val="24"/>
          <w:szCs w:val="24"/>
        </w:rPr>
      </w:pPr>
      <w:r w:rsidRPr="00342FC7">
        <w:rPr>
          <w:sz w:val="24"/>
          <w:szCs w:val="24"/>
        </w:rPr>
        <w:t>В соответствии с финансовой отчетностью эмитента за период 6 месяцев 2024 - 6 месяцев 2025 гг. наблюдается:</w:t>
      </w:r>
    </w:p>
    <w:p w:rsidR="00342FC7" w:rsidRPr="00342FC7" w:rsidRDefault="00342FC7" w:rsidP="00342FC7">
      <w:pPr>
        <w:pStyle w:val="af3"/>
        <w:numPr>
          <w:ilvl w:val="0"/>
          <w:numId w:val="16"/>
        </w:numPr>
        <w:spacing w:line="276" w:lineRule="auto"/>
        <w:rPr>
          <w:rFonts w:ascii="Times New Roman" w:hAnsi="Times New Roman"/>
        </w:rPr>
      </w:pPr>
      <w:r w:rsidRPr="00342FC7">
        <w:rPr>
          <w:rFonts w:ascii="Times New Roman" w:hAnsi="Times New Roman"/>
        </w:rPr>
        <w:t>Рост выручки от реализации продукции на 23,27%;</w:t>
      </w:r>
    </w:p>
    <w:p w:rsidR="00342FC7" w:rsidRPr="00342FC7" w:rsidRDefault="00342FC7" w:rsidP="00342FC7">
      <w:pPr>
        <w:pStyle w:val="af3"/>
        <w:numPr>
          <w:ilvl w:val="0"/>
          <w:numId w:val="16"/>
        </w:numPr>
        <w:spacing w:line="276" w:lineRule="auto"/>
        <w:rPr>
          <w:rFonts w:ascii="Times New Roman" w:hAnsi="Times New Roman"/>
        </w:rPr>
      </w:pPr>
      <w:r w:rsidRPr="00342FC7">
        <w:rPr>
          <w:rFonts w:ascii="Times New Roman" w:hAnsi="Times New Roman"/>
        </w:rPr>
        <w:t>Рост валовой прибыли на 3,95%;</w:t>
      </w:r>
    </w:p>
    <w:p w:rsidR="00342FC7" w:rsidRPr="00342FC7" w:rsidRDefault="00342FC7" w:rsidP="00342FC7">
      <w:pPr>
        <w:pStyle w:val="af3"/>
        <w:numPr>
          <w:ilvl w:val="0"/>
          <w:numId w:val="16"/>
        </w:numPr>
        <w:spacing w:line="276" w:lineRule="auto"/>
        <w:rPr>
          <w:rFonts w:ascii="Times New Roman" w:hAnsi="Times New Roman"/>
        </w:rPr>
      </w:pPr>
      <w:r w:rsidRPr="00342FC7">
        <w:rPr>
          <w:rFonts w:ascii="Times New Roman" w:hAnsi="Times New Roman"/>
        </w:rPr>
        <w:t>Снижение прибыли от операционной деятельности на 5,88 %.</w:t>
      </w:r>
    </w:p>
    <w:p w:rsidR="00342FC7" w:rsidRPr="00342FC7" w:rsidRDefault="00342FC7" w:rsidP="00342FC7">
      <w:pPr>
        <w:spacing w:line="276" w:lineRule="auto"/>
        <w:ind w:firstLine="709"/>
        <w:rPr>
          <w:sz w:val="24"/>
          <w:szCs w:val="24"/>
        </w:rPr>
      </w:pPr>
      <w:r w:rsidRPr="00342FC7">
        <w:rPr>
          <w:sz w:val="24"/>
          <w:szCs w:val="24"/>
        </w:rPr>
        <w:t>Прибыль за отчетный период составила 1 858 747 тыс. руб., что на 23,20 % больше прибыли за 6 месяцев 2024 г.</w:t>
      </w:r>
    </w:p>
    <w:tbl>
      <w:tblPr>
        <w:tblW w:w="9678" w:type="dxa"/>
        <w:tblInd w:w="93" w:type="dxa"/>
        <w:tblLook w:val="04A0" w:firstRow="1" w:lastRow="0" w:firstColumn="1" w:lastColumn="0" w:noHBand="0" w:noVBand="1"/>
      </w:tblPr>
      <w:tblGrid>
        <w:gridCol w:w="3020"/>
        <w:gridCol w:w="1160"/>
        <w:gridCol w:w="2160"/>
        <w:gridCol w:w="2020"/>
        <w:gridCol w:w="1338"/>
      </w:tblGrid>
      <w:tr w:rsidR="00342FC7" w:rsidRPr="00342FC7" w:rsidTr="00342FC7">
        <w:trPr>
          <w:trHeight w:val="315"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42FC7">
              <w:rPr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42FC7">
              <w:rPr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42FC7">
              <w:rPr>
                <w:b/>
                <w:bCs/>
                <w:color w:val="000000"/>
                <w:sz w:val="24"/>
                <w:szCs w:val="24"/>
              </w:rPr>
              <w:t>2024, 6 мес.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42FC7">
              <w:rPr>
                <w:b/>
                <w:bCs/>
                <w:color w:val="000000"/>
                <w:sz w:val="24"/>
                <w:szCs w:val="24"/>
              </w:rPr>
              <w:t>2025, 6 мес.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42FC7">
              <w:rPr>
                <w:b/>
                <w:bCs/>
                <w:color w:val="000000"/>
                <w:sz w:val="24"/>
                <w:szCs w:val="24"/>
              </w:rPr>
              <w:t>Динамика</w:t>
            </w:r>
          </w:p>
        </w:tc>
      </w:tr>
      <w:tr w:rsidR="00342FC7" w:rsidRPr="00342FC7" w:rsidTr="00342FC7">
        <w:trPr>
          <w:trHeight w:val="615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2FC7" w:rsidRPr="00342FC7" w:rsidRDefault="00342FC7" w:rsidP="00670C1D">
            <w:pPr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 xml:space="preserve">Рентабельность по чистой прибыли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19.06%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19.05%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-0.01%</w:t>
            </w:r>
          </w:p>
        </w:tc>
      </w:tr>
      <w:tr w:rsidR="00342FC7" w:rsidRPr="00342FC7" w:rsidTr="00342FC7">
        <w:trPr>
          <w:trHeight w:val="591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2FC7" w:rsidRPr="00342FC7" w:rsidRDefault="00342FC7" w:rsidP="00670C1D">
            <w:pPr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Рентабельность по операционной прибыли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26%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20%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-6.25%</w:t>
            </w:r>
          </w:p>
        </w:tc>
      </w:tr>
      <w:tr w:rsidR="00342FC7" w:rsidRPr="00342FC7" w:rsidTr="00342FC7">
        <w:trPr>
          <w:trHeight w:val="1215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2FC7" w:rsidRPr="00342FC7" w:rsidRDefault="00342FC7" w:rsidP="00670C1D">
            <w:pPr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Расходы на приобретение основных средств и нематериальных активов (капитальные затраты)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1 845 224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829 866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-55.03%</w:t>
            </w:r>
          </w:p>
        </w:tc>
      </w:tr>
      <w:tr w:rsidR="00342FC7" w:rsidRPr="00342FC7" w:rsidTr="00342FC7">
        <w:trPr>
          <w:trHeight w:val="615"/>
        </w:trPr>
        <w:tc>
          <w:tcPr>
            <w:tcW w:w="3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2FC7" w:rsidRPr="00342FC7" w:rsidRDefault="00342FC7" w:rsidP="00670C1D">
            <w:pPr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Рентабельность капитала (ROE)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11.04%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11.16%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FC7" w:rsidRPr="00342FC7" w:rsidRDefault="00342FC7" w:rsidP="00670C1D">
            <w:pPr>
              <w:jc w:val="center"/>
              <w:rPr>
                <w:color w:val="000000"/>
                <w:sz w:val="24"/>
                <w:szCs w:val="24"/>
              </w:rPr>
            </w:pPr>
            <w:r w:rsidRPr="00342FC7">
              <w:rPr>
                <w:color w:val="000000"/>
                <w:sz w:val="24"/>
                <w:szCs w:val="24"/>
              </w:rPr>
              <w:t>0.11%</w:t>
            </w:r>
          </w:p>
        </w:tc>
      </w:tr>
    </w:tbl>
    <w:p w:rsidR="005A2638" w:rsidRPr="00342FC7" w:rsidRDefault="005A2638" w:rsidP="005A2638">
      <w:pPr>
        <w:rPr>
          <w:sz w:val="24"/>
          <w:szCs w:val="24"/>
        </w:rPr>
      </w:pPr>
    </w:p>
    <w:p w:rsidR="00B14AC9" w:rsidRPr="00AF70DF" w:rsidRDefault="003C421F" w:rsidP="001E25FA">
      <w:pPr>
        <w:pStyle w:val="1"/>
        <w:numPr>
          <w:ilvl w:val="1"/>
          <w:numId w:val="14"/>
        </w:numPr>
        <w:ind w:left="-567" w:firstLine="567"/>
        <w:rPr>
          <w:rFonts w:ascii="Times New Roman" w:hAnsi="Times New Roman"/>
          <w:sz w:val="28"/>
          <w:szCs w:val="28"/>
        </w:rPr>
      </w:pPr>
      <w:bookmarkStart w:id="8" w:name="_Toc97274476"/>
      <w:r w:rsidRPr="00AF70DF">
        <w:rPr>
          <w:rFonts w:ascii="Times New Roman" w:hAnsi="Times New Roman"/>
          <w:sz w:val="28"/>
          <w:szCs w:val="28"/>
        </w:rPr>
        <w:t>Основные финансовые показатели эмитента</w:t>
      </w:r>
      <w:bookmarkEnd w:id="8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9" w:name="_Toc97274477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3C421F" w:rsidRPr="00AF70DF" w:rsidRDefault="003C421F" w:rsidP="00632E9C">
      <w:pPr>
        <w:pStyle w:val="1"/>
        <w:numPr>
          <w:ilvl w:val="1"/>
          <w:numId w:val="14"/>
        </w:numPr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F70DF">
        <w:rPr>
          <w:rFonts w:ascii="Times New Roman" w:hAnsi="Times New Roman"/>
          <w:sz w:val="28"/>
          <w:szCs w:val="28"/>
        </w:rPr>
        <w:lastRenderedPageBreak/>
        <w:t>Сведения об основных поставщиках, имеющих для эмитента существенное значение</w:t>
      </w:r>
      <w:bookmarkEnd w:id="9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10" w:name="_Toc97274478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3C421F" w:rsidRPr="00AF70DF" w:rsidRDefault="003C421F" w:rsidP="00632E9C">
      <w:pPr>
        <w:pStyle w:val="1"/>
        <w:numPr>
          <w:ilvl w:val="1"/>
          <w:numId w:val="14"/>
        </w:numPr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F70DF">
        <w:rPr>
          <w:rFonts w:ascii="Times New Roman" w:hAnsi="Times New Roman"/>
          <w:sz w:val="28"/>
          <w:szCs w:val="28"/>
        </w:rPr>
        <w:t>Сведения об основных дебиторах, имеющих для эмитента существенное</w:t>
      </w:r>
      <w:bookmarkEnd w:id="10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3C421F" w:rsidRPr="00AF70DF" w:rsidRDefault="003C421F" w:rsidP="00632E9C">
      <w:pPr>
        <w:ind w:left="-567" w:firstLine="567"/>
        <w:jc w:val="both"/>
        <w:rPr>
          <w:sz w:val="24"/>
          <w:szCs w:val="24"/>
        </w:rPr>
      </w:pPr>
    </w:p>
    <w:p w:rsidR="003C421F" w:rsidRPr="00AF70DF" w:rsidRDefault="003C421F" w:rsidP="001E25FA">
      <w:pPr>
        <w:pStyle w:val="1"/>
        <w:numPr>
          <w:ilvl w:val="1"/>
          <w:numId w:val="14"/>
        </w:numPr>
        <w:ind w:left="-567" w:firstLine="567"/>
        <w:rPr>
          <w:rFonts w:ascii="Times New Roman" w:hAnsi="Times New Roman"/>
          <w:sz w:val="28"/>
          <w:szCs w:val="28"/>
        </w:rPr>
      </w:pPr>
      <w:bookmarkStart w:id="11" w:name="_Toc97274479"/>
      <w:r w:rsidRPr="00AF70DF">
        <w:rPr>
          <w:rFonts w:ascii="Times New Roman" w:hAnsi="Times New Roman"/>
          <w:sz w:val="28"/>
          <w:szCs w:val="28"/>
        </w:rPr>
        <w:t>Сведения об обязательствах эмитента</w:t>
      </w:r>
      <w:bookmarkEnd w:id="11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12" w:name="_Toc97274480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3C421F" w:rsidRPr="00AF70DF" w:rsidRDefault="003C421F" w:rsidP="00632E9C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F70DF">
        <w:rPr>
          <w:rFonts w:ascii="Times New Roman" w:hAnsi="Times New Roman"/>
          <w:b w:val="0"/>
          <w:bCs w:val="0"/>
          <w:sz w:val="28"/>
          <w:szCs w:val="28"/>
        </w:rPr>
        <w:t>1.</w:t>
      </w:r>
      <w:r w:rsidRPr="00AF70DF">
        <w:rPr>
          <w:rFonts w:ascii="Times New Roman" w:hAnsi="Times New Roman"/>
          <w:sz w:val="28"/>
          <w:szCs w:val="28"/>
        </w:rPr>
        <w:t>7.1. Сведения об основных кредиторах, имеющих для эмитента существенное значение</w:t>
      </w:r>
      <w:bookmarkEnd w:id="12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13" w:name="_Toc97274481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3C421F" w:rsidRPr="00AF70DF" w:rsidRDefault="003C421F" w:rsidP="00632E9C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F70DF">
        <w:rPr>
          <w:rFonts w:ascii="Times New Roman" w:hAnsi="Times New Roman"/>
          <w:sz w:val="28"/>
          <w:szCs w:val="28"/>
        </w:rPr>
        <w:t>1.7.2. Сведения об обязательствах эмитента из предоставленного обеспечения</w:t>
      </w:r>
      <w:bookmarkEnd w:id="13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14" w:name="_Toc97274482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3C421F" w:rsidRPr="00AF70DF" w:rsidRDefault="003C421F" w:rsidP="00632E9C">
      <w:pPr>
        <w:pStyle w:val="1"/>
        <w:ind w:left="-567" w:firstLine="567"/>
        <w:rPr>
          <w:rFonts w:ascii="Times New Roman" w:hAnsi="Times New Roman"/>
          <w:sz w:val="28"/>
          <w:szCs w:val="28"/>
        </w:rPr>
      </w:pPr>
      <w:r w:rsidRPr="00AF70DF">
        <w:rPr>
          <w:rFonts w:ascii="Times New Roman" w:hAnsi="Times New Roman"/>
          <w:sz w:val="28"/>
          <w:szCs w:val="28"/>
        </w:rPr>
        <w:t>1.7.3. Сведения о прочих существенных обязательствах эмитента</w:t>
      </w:r>
      <w:bookmarkEnd w:id="14"/>
    </w:p>
    <w:p w:rsidR="0096247C" w:rsidRPr="00AF70DF" w:rsidRDefault="00632E9C" w:rsidP="00632E9C">
      <w:pPr>
        <w:ind w:left="-567" w:firstLine="567"/>
        <w:jc w:val="both"/>
        <w:rPr>
          <w:sz w:val="24"/>
          <w:szCs w:val="24"/>
        </w:rPr>
      </w:pPr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</w:t>
      </w:r>
      <w:r>
        <w:rPr>
          <w:sz w:val="24"/>
          <w:szCs w:val="24"/>
        </w:rPr>
        <w:t xml:space="preserve"> месяцев не включается.</w:t>
      </w:r>
    </w:p>
    <w:p w:rsidR="0096247C" w:rsidRPr="00AF70DF" w:rsidRDefault="0096247C" w:rsidP="001E25FA">
      <w:pPr>
        <w:ind w:left="-567" w:firstLine="567"/>
      </w:pPr>
    </w:p>
    <w:p w:rsidR="0096247C" w:rsidRPr="00AF70DF" w:rsidRDefault="0096247C" w:rsidP="001E25FA">
      <w:pPr>
        <w:pStyle w:val="1"/>
        <w:ind w:left="-567" w:firstLine="567"/>
        <w:rPr>
          <w:rFonts w:ascii="Times New Roman" w:hAnsi="Times New Roman"/>
          <w:sz w:val="28"/>
          <w:szCs w:val="28"/>
        </w:rPr>
      </w:pPr>
      <w:bookmarkStart w:id="15" w:name="_Toc97274483"/>
      <w:r w:rsidRPr="00AF70DF">
        <w:rPr>
          <w:rFonts w:ascii="Times New Roman" w:hAnsi="Times New Roman"/>
          <w:bCs w:val="0"/>
          <w:sz w:val="28"/>
          <w:szCs w:val="28"/>
        </w:rPr>
        <w:t>1.</w:t>
      </w:r>
      <w:r w:rsidRPr="00AF70DF">
        <w:rPr>
          <w:rFonts w:ascii="Times New Roman" w:hAnsi="Times New Roman"/>
          <w:sz w:val="28"/>
          <w:szCs w:val="28"/>
        </w:rPr>
        <w:t>8. Сведения о перспективах развития эмитента</w:t>
      </w:r>
      <w:bookmarkEnd w:id="15"/>
    </w:p>
    <w:p w:rsidR="00F85FCD" w:rsidRPr="00B65777" w:rsidRDefault="00F85FCD" w:rsidP="00F85FCD">
      <w:pPr>
        <w:ind w:left="-567" w:firstLine="567"/>
        <w:jc w:val="both"/>
        <w:rPr>
          <w:sz w:val="24"/>
          <w:szCs w:val="24"/>
        </w:rPr>
      </w:pPr>
      <w:bookmarkStart w:id="16" w:name="_Toc97274484"/>
      <w:r w:rsidRPr="00B65777">
        <w:rPr>
          <w:sz w:val="24"/>
          <w:szCs w:val="24"/>
        </w:rPr>
        <w:t>Стратегия дальнейшего развития ПАО «Электроприбор» на 2025 г.</w:t>
      </w:r>
    </w:p>
    <w:p w:rsidR="00F85FCD" w:rsidRPr="00F85FCD" w:rsidRDefault="00F85FCD" w:rsidP="00F85FCD">
      <w:pPr>
        <w:ind w:left="-567" w:firstLine="567"/>
        <w:jc w:val="both"/>
        <w:rPr>
          <w:b/>
          <w:i/>
          <w:sz w:val="24"/>
          <w:szCs w:val="24"/>
          <w:u w:val="single"/>
        </w:rPr>
      </w:pPr>
      <w:r w:rsidRPr="00F85FCD">
        <w:rPr>
          <w:sz w:val="24"/>
          <w:szCs w:val="24"/>
        </w:rPr>
        <w:t xml:space="preserve">- </w:t>
      </w:r>
      <w:r w:rsidRPr="00F85FCD">
        <w:rPr>
          <w:b/>
          <w:i/>
          <w:sz w:val="24"/>
          <w:szCs w:val="24"/>
          <w:u w:val="single"/>
        </w:rPr>
        <w:t>Информация не подлежит раскрытию в соответствии с абзацами 2, 5, 10 пункта 1 Постановления Правительства РФ от 4 июля 2023г. № 1102 "Об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"Об акционерных обществах" и Федерального закона "О рынке ценных бумаг"</w:t>
      </w:r>
      <w:r w:rsidRPr="00F85FCD">
        <w:rPr>
          <w:sz w:val="24"/>
          <w:szCs w:val="24"/>
        </w:rPr>
        <w:t>;</w:t>
      </w:r>
    </w:p>
    <w:p w:rsidR="00F85FCD" w:rsidRPr="00F85FCD" w:rsidRDefault="00F85FCD" w:rsidP="00F85FCD">
      <w:pPr>
        <w:ind w:left="-567" w:firstLine="567"/>
        <w:jc w:val="both"/>
        <w:rPr>
          <w:sz w:val="24"/>
          <w:szCs w:val="24"/>
        </w:rPr>
      </w:pPr>
      <w:r w:rsidRPr="00F85FCD">
        <w:rPr>
          <w:sz w:val="24"/>
          <w:szCs w:val="24"/>
        </w:rPr>
        <w:t>- развитие производства механических гироскопических приборов путем наращивания и расширения номенклатуры выпускаемой продукции;</w:t>
      </w:r>
    </w:p>
    <w:p w:rsidR="00F85FCD" w:rsidRPr="00F85FCD" w:rsidRDefault="00F85FCD" w:rsidP="00F85FCD">
      <w:pPr>
        <w:ind w:left="-567" w:firstLine="567"/>
        <w:jc w:val="both"/>
        <w:rPr>
          <w:sz w:val="24"/>
          <w:szCs w:val="24"/>
        </w:rPr>
      </w:pPr>
      <w:r w:rsidRPr="00F85FCD">
        <w:rPr>
          <w:sz w:val="24"/>
          <w:szCs w:val="24"/>
        </w:rPr>
        <w:t>- повышение производительности труда в условиях возрастающего объёма производства и обязательном сохранении требуемого уровня качества выпускаемых изделий;</w:t>
      </w:r>
    </w:p>
    <w:p w:rsidR="00F85FCD" w:rsidRPr="00F85FCD" w:rsidRDefault="00F85FCD" w:rsidP="00F85FCD">
      <w:pPr>
        <w:ind w:left="-567" w:firstLine="567"/>
        <w:jc w:val="both"/>
        <w:rPr>
          <w:b/>
          <w:i/>
          <w:sz w:val="24"/>
          <w:szCs w:val="24"/>
          <w:u w:val="single"/>
        </w:rPr>
      </w:pPr>
      <w:r w:rsidRPr="00F85FCD">
        <w:rPr>
          <w:sz w:val="24"/>
          <w:szCs w:val="24"/>
        </w:rPr>
        <w:t xml:space="preserve">- </w:t>
      </w:r>
      <w:r w:rsidRPr="00F85FCD">
        <w:rPr>
          <w:b/>
          <w:i/>
          <w:sz w:val="24"/>
          <w:szCs w:val="24"/>
          <w:u w:val="single"/>
        </w:rPr>
        <w:t>Информация не подлежит раскрытию в соответствии с абзацами 2, 5, 10 пункта 1 Постановления Правительства РФ от 4 июля 2023г. № 1102 "Об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"Об акционерных обществах" и Федерального закона "О рынке ценных бумаг".</w:t>
      </w:r>
    </w:p>
    <w:p w:rsidR="00DF0D0F" w:rsidRPr="00AF70DF" w:rsidRDefault="00DF0D0F" w:rsidP="002F1CDE">
      <w:pPr>
        <w:ind w:left="-567" w:firstLine="567"/>
        <w:jc w:val="both"/>
        <w:rPr>
          <w:b/>
          <w:i/>
          <w:sz w:val="24"/>
          <w:szCs w:val="24"/>
          <w:u w:val="single"/>
        </w:rPr>
      </w:pPr>
    </w:p>
    <w:p w:rsidR="0096247C" w:rsidRPr="00AF70DF" w:rsidRDefault="00426CD1" w:rsidP="001E25FA">
      <w:pPr>
        <w:pStyle w:val="1"/>
        <w:ind w:left="-567" w:firstLine="567"/>
        <w:rPr>
          <w:rFonts w:ascii="Times New Roman" w:hAnsi="Times New Roman"/>
          <w:sz w:val="28"/>
        </w:rPr>
      </w:pPr>
      <w:r w:rsidRPr="00AF70DF">
        <w:rPr>
          <w:rFonts w:ascii="Times New Roman" w:hAnsi="Times New Roman"/>
          <w:sz w:val="28"/>
        </w:rPr>
        <w:t>1.9. Сведения о рисках, связанных с деятельностью эмитента</w:t>
      </w:r>
      <w:bookmarkEnd w:id="16"/>
    </w:p>
    <w:p w:rsidR="00426CD1" w:rsidRPr="00AF70DF" w:rsidRDefault="00632E9C" w:rsidP="00632E9C">
      <w:pPr>
        <w:ind w:left="-567" w:firstLine="567"/>
        <w:jc w:val="both"/>
        <w:rPr>
          <w:sz w:val="24"/>
          <w:szCs w:val="24"/>
        </w:rPr>
      </w:pPr>
      <w:r w:rsidRPr="00632E9C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426CD1" w:rsidRPr="00AF70DF" w:rsidRDefault="00426CD1" w:rsidP="001E25FA">
      <w:pPr>
        <w:pStyle w:val="1"/>
        <w:ind w:left="-567" w:firstLine="567"/>
        <w:rPr>
          <w:rFonts w:ascii="Times New Roman" w:hAnsi="Times New Roman"/>
          <w:sz w:val="28"/>
          <w:szCs w:val="28"/>
        </w:rPr>
      </w:pPr>
      <w:bookmarkStart w:id="17" w:name="_Toc97274485"/>
      <w:r w:rsidRPr="00AF70DF">
        <w:rPr>
          <w:rFonts w:ascii="Times New Roman" w:hAnsi="Times New Roman"/>
          <w:sz w:val="28"/>
          <w:szCs w:val="28"/>
        </w:rPr>
        <w:lastRenderedPageBreak/>
        <w:t>1.9.1. Отраслевые риски</w:t>
      </w:r>
      <w:bookmarkEnd w:id="17"/>
    </w:p>
    <w:p w:rsidR="00632E9C" w:rsidRPr="00632E9C" w:rsidRDefault="00632E9C" w:rsidP="00632E9C">
      <w:pPr>
        <w:ind w:left="-567" w:firstLine="567"/>
        <w:jc w:val="both"/>
        <w:rPr>
          <w:sz w:val="24"/>
          <w:szCs w:val="24"/>
        </w:rPr>
      </w:pPr>
      <w:r w:rsidRPr="00632E9C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426CD1" w:rsidRPr="00AF70DF" w:rsidRDefault="00426CD1" w:rsidP="001E25FA">
      <w:pPr>
        <w:ind w:left="-567" w:firstLine="567"/>
      </w:pPr>
    </w:p>
    <w:p w:rsidR="00426CD1" w:rsidRPr="00AF70DF" w:rsidRDefault="00426CD1" w:rsidP="001E25FA">
      <w:pPr>
        <w:pStyle w:val="1"/>
        <w:ind w:left="-567" w:firstLine="567"/>
        <w:rPr>
          <w:rFonts w:ascii="Times New Roman" w:hAnsi="Times New Roman"/>
          <w:sz w:val="28"/>
          <w:szCs w:val="28"/>
        </w:rPr>
      </w:pPr>
      <w:bookmarkStart w:id="18" w:name="_Toc97274486"/>
      <w:r w:rsidRPr="00AF70DF">
        <w:rPr>
          <w:rFonts w:ascii="Times New Roman" w:hAnsi="Times New Roman"/>
          <w:sz w:val="28"/>
          <w:szCs w:val="28"/>
        </w:rPr>
        <w:t xml:space="preserve">1.9.2. </w:t>
      </w:r>
      <w:proofErr w:type="spellStart"/>
      <w:r w:rsidRPr="00AF70DF">
        <w:rPr>
          <w:rFonts w:ascii="Times New Roman" w:hAnsi="Times New Roman"/>
          <w:sz w:val="28"/>
          <w:szCs w:val="28"/>
        </w:rPr>
        <w:t>Страновые</w:t>
      </w:r>
      <w:proofErr w:type="spellEnd"/>
      <w:r w:rsidRPr="00AF70DF">
        <w:rPr>
          <w:rFonts w:ascii="Times New Roman" w:hAnsi="Times New Roman"/>
          <w:sz w:val="28"/>
          <w:szCs w:val="28"/>
        </w:rPr>
        <w:t xml:space="preserve"> риски</w:t>
      </w:r>
      <w:bookmarkEnd w:id="18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426CD1" w:rsidRPr="00AF70DF" w:rsidRDefault="00426CD1" w:rsidP="001E25FA">
      <w:pPr>
        <w:ind w:left="-567" w:firstLine="567"/>
      </w:pPr>
    </w:p>
    <w:p w:rsidR="00426CD1" w:rsidRPr="00AF70DF" w:rsidRDefault="00426CD1" w:rsidP="001E25FA">
      <w:pPr>
        <w:pStyle w:val="1"/>
        <w:ind w:left="-567" w:firstLine="567"/>
        <w:rPr>
          <w:rFonts w:ascii="Times New Roman" w:hAnsi="Times New Roman"/>
          <w:sz w:val="28"/>
          <w:szCs w:val="28"/>
        </w:rPr>
      </w:pPr>
      <w:bookmarkStart w:id="19" w:name="_Toc97274487"/>
      <w:r w:rsidRPr="00AF70DF">
        <w:rPr>
          <w:rFonts w:ascii="Times New Roman" w:hAnsi="Times New Roman"/>
          <w:sz w:val="28"/>
          <w:szCs w:val="28"/>
        </w:rPr>
        <w:t>1.9.3. Финансовые риски</w:t>
      </w:r>
      <w:bookmarkEnd w:id="19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20" w:name="_Toc97274488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426CD1" w:rsidRPr="00AF70DF" w:rsidRDefault="00426CD1" w:rsidP="001E25FA">
      <w:pPr>
        <w:pStyle w:val="1"/>
        <w:ind w:left="-567" w:firstLine="567"/>
        <w:rPr>
          <w:rFonts w:ascii="Times New Roman" w:hAnsi="Times New Roman"/>
          <w:sz w:val="28"/>
          <w:szCs w:val="28"/>
        </w:rPr>
      </w:pPr>
      <w:r w:rsidRPr="00AF70DF">
        <w:rPr>
          <w:rFonts w:ascii="Times New Roman" w:hAnsi="Times New Roman"/>
          <w:sz w:val="28"/>
          <w:szCs w:val="28"/>
        </w:rPr>
        <w:t>1.9.4. Правовые риски</w:t>
      </w:r>
      <w:bookmarkEnd w:id="20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21" w:name="_Toc97274489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426CD1" w:rsidRPr="00AF70DF" w:rsidRDefault="00426CD1" w:rsidP="00632E9C">
      <w:pPr>
        <w:pStyle w:val="1"/>
        <w:ind w:left="-567" w:firstLine="567"/>
        <w:rPr>
          <w:rFonts w:ascii="Times New Roman" w:hAnsi="Times New Roman"/>
          <w:sz w:val="28"/>
        </w:rPr>
      </w:pPr>
      <w:r w:rsidRPr="00AF70DF">
        <w:rPr>
          <w:rFonts w:ascii="Times New Roman" w:hAnsi="Times New Roman"/>
          <w:sz w:val="28"/>
        </w:rPr>
        <w:t>1.9.5. Риск потери деловой репутации</w:t>
      </w:r>
      <w:bookmarkEnd w:id="21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22" w:name="_Toc97274490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426CD1" w:rsidRPr="00AF70DF" w:rsidRDefault="00426CD1" w:rsidP="00632E9C">
      <w:pPr>
        <w:pStyle w:val="1"/>
        <w:ind w:left="-567" w:firstLine="567"/>
        <w:rPr>
          <w:rFonts w:ascii="Times New Roman" w:hAnsi="Times New Roman"/>
          <w:sz w:val="28"/>
        </w:rPr>
      </w:pPr>
      <w:r w:rsidRPr="00AF70DF">
        <w:rPr>
          <w:rFonts w:ascii="Times New Roman" w:hAnsi="Times New Roman"/>
          <w:sz w:val="28"/>
        </w:rPr>
        <w:t>1.9.6. Стратегический риск</w:t>
      </w:r>
      <w:bookmarkEnd w:id="22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23" w:name="_Toc97274491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426CD1" w:rsidRPr="00AF70DF" w:rsidRDefault="00426CD1" w:rsidP="00632E9C">
      <w:pPr>
        <w:pStyle w:val="1"/>
        <w:ind w:left="-567" w:firstLine="567"/>
        <w:rPr>
          <w:rFonts w:ascii="Times New Roman" w:hAnsi="Times New Roman"/>
          <w:sz w:val="28"/>
        </w:rPr>
      </w:pPr>
      <w:r w:rsidRPr="00AF70DF">
        <w:rPr>
          <w:rFonts w:ascii="Times New Roman" w:hAnsi="Times New Roman"/>
          <w:sz w:val="28"/>
        </w:rPr>
        <w:t>1.9.7. Риски, связанные с деятельностью эмитента</w:t>
      </w:r>
      <w:bookmarkEnd w:id="23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24" w:name="_Toc97274492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426CD1" w:rsidRPr="00AF70DF" w:rsidRDefault="00426CD1" w:rsidP="00632E9C">
      <w:pPr>
        <w:pStyle w:val="1"/>
        <w:ind w:left="-567" w:firstLine="567"/>
        <w:rPr>
          <w:rFonts w:ascii="Times New Roman" w:hAnsi="Times New Roman"/>
          <w:sz w:val="28"/>
        </w:rPr>
      </w:pPr>
      <w:r w:rsidRPr="00AF70DF">
        <w:rPr>
          <w:rFonts w:ascii="Times New Roman" w:hAnsi="Times New Roman"/>
          <w:sz w:val="28"/>
        </w:rPr>
        <w:t>1.9.8. Риск информационной безопасности</w:t>
      </w:r>
      <w:bookmarkEnd w:id="24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25" w:name="_Toc97274493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426CD1" w:rsidRPr="00AF70DF" w:rsidRDefault="00426CD1" w:rsidP="00632E9C">
      <w:pPr>
        <w:pStyle w:val="1"/>
        <w:ind w:left="-567" w:firstLine="567"/>
        <w:rPr>
          <w:rFonts w:ascii="Times New Roman" w:hAnsi="Times New Roman"/>
          <w:sz w:val="28"/>
        </w:rPr>
      </w:pPr>
      <w:r w:rsidRPr="00AF70DF">
        <w:rPr>
          <w:rFonts w:ascii="Times New Roman" w:hAnsi="Times New Roman"/>
          <w:sz w:val="28"/>
        </w:rPr>
        <w:t>1.9.9. Экологический риск</w:t>
      </w:r>
      <w:bookmarkEnd w:id="25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26" w:name="_Toc97274494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426CD1" w:rsidRPr="00AF70DF" w:rsidRDefault="00426CD1" w:rsidP="00632E9C">
      <w:pPr>
        <w:pStyle w:val="1"/>
        <w:ind w:left="-567" w:firstLine="567"/>
        <w:rPr>
          <w:rFonts w:ascii="Times New Roman" w:hAnsi="Times New Roman"/>
          <w:sz w:val="28"/>
        </w:rPr>
      </w:pPr>
      <w:r w:rsidRPr="00AF70DF">
        <w:rPr>
          <w:rFonts w:ascii="Times New Roman" w:hAnsi="Times New Roman"/>
          <w:sz w:val="28"/>
        </w:rPr>
        <w:t xml:space="preserve">1.9.10. </w:t>
      </w:r>
      <w:proofErr w:type="spellStart"/>
      <w:r w:rsidRPr="00AF70DF">
        <w:rPr>
          <w:rFonts w:ascii="Times New Roman" w:hAnsi="Times New Roman"/>
          <w:sz w:val="28"/>
        </w:rPr>
        <w:t>Природно</w:t>
      </w:r>
      <w:proofErr w:type="spellEnd"/>
      <w:r w:rsidRPr="00AF70DF">
        <w:rPr>
          <w:rFonts w:ascii="Times New Roman" w:hAnsi="Times New Roman"/>
          <w:sz w:val="28"/>
        </w:rPr>
        <w:t xml:space="preserve"> - климатический риск</w:t>
      </w:r>
      <w:bookmarkEnd w:id="26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27" w:name="_Toc97274495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426CD1" w:rsidRPr="00AF70DF" w:rsidRDefault="00426CD1" w:rsidP="00632E9C">
      <w:pPr>
        <w:pStyle w:val="1"/>
        <w:ind w:left="-567" w:firstLine="567"/>
        <w:rPr>
          <w:rFonts w:ascii="Times New Roman" w:hAnsi="Times New Roman"/>
          <w:sz w:val="28"/>
        </w:rPr>
      </w:pPr>
      <w:r w:rsidRPr="00AF70DF">
        <w:rPr>
          <w:rFonts w:ascii="Times New Roman" w:hAnsi="Times New Roman"/>
          <w:sz w:val="28"/>
        </w:rPr>
        <w:t>1.9.11. Риски кредитных организаций</w:t>
      </w:r>
      <w:bookmarkEnd w:id="27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28" w:name="_Toc97274496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426CD1" w:rsidRPr="00AF70DF" w:rsidRDefault="00426CD1" w:rsidP="00632E9C">
      <w:pPr>
        <w:pStyle w:val="1"/>
        <w:ind w:left="-567" w:firstLine="567"/>
        <w:jc w:val="both"/>
        <w:rPr>
          <w:rFonts w:ascii="Times New Roman" w:hAnsi="Times New Roman"/>
          <w:sz w:val="28"/>
        </w:rPr>
      </w:pPr>
      <w:r w:rsidRPr="00AF70DF">
        <w:rPr>
          <w:rFonts w:ascii="Times New Roman" w:hAnsi="Times New Roman"/>
          <w:sz w:val="28"/>
        </w:rPr>
        <w:t>1.9.12. Иные риски, которые являются существенными для эмитента (группы эмитента)</w:t>
      </w:r>
      <w:bookmarkEnd w:id="28"/>
    </w:p>
    <w:p w:rsidR="00632E9C" w:rsidRPr="00D801C3" w:rsidRDefault="00632E9C" w:rsidP="00632E9C">
      <w:pPr>
        <w:ind w:left="-567" w:firstLine="567"/>
        <w:jc w:val="both"/>
        <w:rPr>
          <w:sz w:val="24"/>
          <w:szCs w:val="24"/>
        </w:rPr>
      </w:pPr>
      <w:bookmarkStart w:id="29" w:name="_Toc97274497"/>
      <w:r w:rsidRPr="00D801C3">
        <w:rPr>
          <w:sz w:val="24"/>
          <w:szCs w:val="24"/>
        </w:rPr>
        <w:t>В связи с тем, что ценные бумаги Эмитента не допущены к организованным торгам настоящая информация Эмитентом в отчет эмитента за 6 месяцев не включается.</w:t>
      </w:r>
    </w:p>
    <w:p w:rsidR="00426CD1" w:rsidRPr="00AF70DF" w:rsidRDefault="0075715D" w:rsidP="00632E9C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F70DF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Pr="00AF70DF">
        <w:rPr>
          <w:rFonts w:ascii="Times New Roman" w:hAnsi="Times New Roman"/>
          <w:sz w:val="28"/>
          <w:szCs w:val="28"/>
          <w:lang w:val="en-US"/>
        </w:rPr>
        <w:t>II</w:t>
      </w:r>
      <w:r w:rsidRPr="00AF70DF">
        <w:rPr>
          <w:rFonts w:ascii="Times New Roman" w:hAnsi="Times New Roman"/>
          <w:sz w:val="28"/>
          <w:szCs w:val="28"/>
        </w:rPr>
        <w:t>. Сведения о лицах, входящих в состав органов управления эмитента, сведения об организации в эмитенте управления рисками, контроля за финансово - хозяйственной деятельностью и внутреннего контроля, внутреннего аудита, а также сведения о работниках эмитента</w:t>
      </w:r>
      <w:bookmarkEnd w:id="29"/>
    </w:p>
    <w:p w:rsidR="0075715D" w:rsidRPr="00AF70DF" w:rsidRDefault="0075715D" w:rsidP="001E25FA">
      <w:pPr>
        <w:pStyle w:val="1"/>
        <w:ind w:left="-567" w:firstLine="567"/>
        <w:rPr>
          <w:rFonts w:ascii="Times New Roman" w:hAnsi="Times New Roman"/>
          <w:sz w:val="28"/>
        </w:rPr>
      </w:pPr>
      <w:bookmarkStart w:id="30" w:name="_Toc97274498"/>
      <w:r w:rsidRPr="00AF70DF">
        <w:rPr>
          <w:rFonts w:ascii="Times New Roman" w:hAnsi="Times New Roman"/>
          <w:sz w:val="28"/>
        </w:rPr>
        <w:t>2.1. Информация о лицах, входящих в состав органов управления эмитента</w:t>
      </w:r>
      <w:bookmarkEnd w:id="30"/>
    </w:p>
    <w:p w:rsidR="000B6C92" w:rsidRPr="00AF70DF" w:rsidRDefault="000B6C92" w:rsidP="000B6C92">
      <w:pPr>
        <w:adjustRightInd w:val="0"/>
        <w:spacing w:before="220"/>
        <w:ind w:left="-567" w:firstLine="567"/>
        <w:jc w:val="both"/>
        <w:rPr>
          <w:b/>
          <w:bCs/>
          <w:i/>
          <w:iCs/>
          <w:sz w:val="24"/>
          <w:szCs w:val="22"/>
          <w:u w:val="single"/>
        </w:rPr>
      </w:pPr>
      <w:r w:rsidRPr="00AF70DF">
        <w:rPr>
          <w:b/>
          <w:bCs/>
          <w:i/>
          <w:iCs/>
          <w:sz w:val="24"/>
          <w:szCs w:val="22"/>
          <w:u w:val="single"/>
        </w:rPr>
        <w:t>Информация не подлежит раскрытию в соответствии с абзацами 2, 5 пункта 1 Постановления Правительства РФ от 4 июля 2023г. № 1102 "Об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"Об акционерных обществах" и Федерального закона "О рынке ценных бумаг"</w:t>
      </w:r>
    </w:p>
    <w:p w:rsidR="00DF0D0F" w:rsidRPr="00AF70DF" w:rsidRDefault="00DF0D0F" w:rsidP="00054F6A">
      <w:pPr>
        <w:ind w:left="-567" w:firstLine="567"/>
        <w:jc w:val="both"/>
        <w:rPr>
          <w:sz w:val="24"/>
          <w:szCs w:val="24"/>
        </w:rPr>
      </w:pPr>
    </w:p>
    <w:p w:rsidR="005C3C60" w:rsidRPr="00AF70DF" w:rsidRDefault="003821E4" w:rsidP="001E25FA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bookmarkStart w:id="31" w:name="_Toc97274499"/>
      <w:r w:rsidRPr="00AF70DF">
        <w:rPr>
          <w:rFonts w:ascii="Times New Roman" w:hAnsi="Times New Roman"/>
          <w:sz w:val="28"/>
          <w:szCs w:val="28"/>
        </w:rPr>
        <w:t>2.2. Сведения о политике в области вознаграждения и (или) компенсации расходов, а также о размере вознаграждения и (или) компенсации расходов по каждому органу управления эмитента</w:t>
      </w:r>
      <w:bookmarkEnd w:id="31"/>
    </w:p>
    <w:p w:rsidR="00807EBD" w:rsidRPr="00AF70DF" w:rsidRDefault="00807EBD" w:rsidP="00807EBD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i/>
          <w:iCs/>
          <w:sz w:val="24"/>
          <w:szCs w:val="24"/>
        </w:rPr>
        <w:t>Положение о вознаграждениях и компенсациях членам совета директоров и ревизионной комиссии ПАО «Электроприбор», утверждено общим собранием акционеров 09.02.2022 года (протокол № б/н от 10.02.2022) разработано в соответствии с Федеральным законом от 26.12.1995 N 208-ФЗ «Об акционерных обществах», иными нормативными правовыми актами Российской Федерации и устанавливает порядок определения размера и выплаты вознаграждений и компенсаций членам совета директоров и членам ревизионной комиссии Общества.</w:t>
      </w:r>
    </w:p>
    <w:p w:rsidR="00807EBD" w:rsidRPr="00AF70DF" w:rsidRDefault="00807EBD" w:rsidP="00807EBD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i/>
          <w:iCs/>
          <w:sz w:val="24"/>
          <w:szCs w:val="24"/>
        </w:rPr>
        <w:t xml:space="preserve">Вознаграждение начисляется и выплачивается независимым/внешним членам совета директоров, в отношении которых Советом директоров Общества принято решение о подтверждении его статуса независимого или внешнего директора. </w:t>
      </w:r>
    </w:p>
    <w:p w:rsidR="00807EBD" w:rsidRPr="00AF70DF" w:rsidRDefault="00807EBD" w:rsidP="00807EBD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i/>
          <w:iCs/>
          <w:sz w:val="24"/>
          <w:szCs w:val="24"/>
        </w:rPr>
        <w:t xml:space="preserve">Компенсации выплачиваются членам Совета директоров и членам ревизионной комиссии в соответствии с Положением.  </w:t>
      </w:r>
    </w:p>
    <w:p w:rsidR="00807EBD" w:rsidRPr="00AF70DF" w:rsidRDefault="00807EBD" w:rsidP="00807EBD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i/>
          <w:iCs/>
          <w:sz w:val="24"/>
          <w:szCs w:val="24"/>
        </w:rPr>
        <w:t xml:space="preserve">Суммы вознаграждений и компенсаций предусматриваются в бюджете Общества на соответствующий период. </w:t>
      </w:r>
    </w:p>
    <w:p w:rsidR="00807EBD" w:rsidRPr="00AF70DF" w:rsidRDefault="00807EBD" w:rsidP="00807EBD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i/>
          <w:iCs/>
          <w:sz w:val="24"/>
          <w:szCs w:val="24"/>
        </w:rPr>
        <w:t>Решение о выплате/невыплате вознаграждений и компенсаций членам Совета директоров и ревизионной комиссии принимается общим собранием акционеров.</w:t>
      </w:r>
    </w:p>
    <w:p w:rsidR="00807EBD" w:rsidRPr="00AF70DF" w:rsidRDefault="00807EBD" w:rsidP="00807EBD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i/>
          <w:iCs/>
          <w:sz w:val="24"/>
          <w:szCs w:val="24"/>
        </w:rPr>
        <w:t xml:space="preserve">Вознаграждение независимого директора складывается из фиксированной и переменной частей вознаграждения. Ежемесячное фиксированное вознаграждение может устанавливаться вне зависимости от количества заседаний Совета директоров Общества, в которых независимый/внешний директор принял участие. Фиксированное вознаграждение рассчитывается пропорционально фактическому сроку действия полномочий независимого/внешнего директора в отчетном периоде. Выплата фиксированного вознаграждения прекращается в случае принятия решения об утрате независимым директором признаков независимости, об утрате внешним директором своего статуса. </w:t>
      </w:r>
    </w:p>
    <w:p w:rsidR="00807EBD" w:rsidRPr="00AF70DF" w:rsidRDefault="00807EBD" w:rsidP="00807EBD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i/>
          <w:iCs/>
          <w:sz w:val="24"/>
          <w:szCs w:val="24"/>
        </w:rPr>
        <w:t xml:space="preserve">Независимому/внешнему директору может выплачиваться переменное вознаграждение по результатам работы за отчетный финансовый год. При отсутствии у Общества чистой прибыли по итогам отчетного финансового года и невыполнении Обществом </w:t>
      </w:r>
      <w:r w:rsidR="0005004E" w:rsidRPr="00AF70DF">
        <w:rPr>
          <w:i/>
          <w:iCs/>
          <w:sz w:val="24"/>
          <w:szCs w:val="24"/>
        </w:rPr>
        <w:t>показателей</w:t>
      </w:r>
      <w:r w:rsidRPr="00AF70DF">
        <w:rPr>
          <w:i/>
          <w:iCs/>
          <w:sz w:val="24"/>
          <w:szCs w:val="24"/>
        </w:rPr>
        <w:t xml:space="preserve"> и программ по </w:t>
      </w:r>
      <w:proofErr w:type="spellStart"/>
      <w:r w:rsidRPr="00AF70DF">
        <w:rPr>
          <w:i/>
          <w:iCs/>
          <w:sz w:val="24"/>
          <w:szCs w:val="24"/>
        </w:rPr>
        <w:t>импортозамещению</w:t>
      </w:r>
      <w:proofErr w:type="spellEnd"/>
      <w:r w:rsidRPr="00AF70DF">
        <w:rPr>
          <w:i/>
          <w:iCs/>
          <w:sz w:val="24"/>
          <w:szCs w:val="24"/>
        </w:rPr>
        <w:t>,</w:t>
      </w:r>
      <w:r w:rsidRPr="00AF70DF">
        <w:rPr>
          <w:sz w:val="24"/>
          <w:szCs w:val="24"/>
        </w:rPr>
        <w:t xml:space="preserve"> </w:t>
      </w:r>
      <w:r w:rsidRPr="00AF70DF">
        <w:rPr>
          <w:i/>
          <w:iCs/>
          <w:sz w:val="24"/>
          <w:szCs w:val="24"/>
        </w:rPr>
        <w:t>переменное вознаграждение не выплачивается. Обязательным условием для расчета и выплаты переменного вознаграждения независимому/внешнему директору является участие независимого/внешнего директора в не менее чем 70% заседаний совета директоров Общества, в которых он должен принять участие.</w:t>
      </w:r>
    </w:p>
    <w:p w:rsidR="00807EBD" w:rsidRPr="00AF70DF" w:rsidRDefault="00807EBD" w:rsidP="00807EBD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i/>
          <w:iCs/>
          <w:sz w:val="24"/>
          <w:szCs w:val="24"/>
        </w:rPr>
        <w:t>Члену Совета директоров и члену ревизионной комиссии могут компенсироваться фактически произведенные и документально подтвержденные расходы, связанные с участием в работе Совета директоров, ревизионной комиссии в объеме, порядке и по нормам возмещения командировочных</w:t>
      </w:r>
      <w:r w:rsidRPr="00AF70DF">
        <w:rPr>
          <w:sz w:val="24"/>
          <w:szCs w:val="24"/>
        </w:rPr>
        <w:t xml:space="preserve"> </w:t>
      </w:r>
      <w:r w:rsidRPr="00AF70DF">
        <w:rPr>
          <w:i/>
          <w:iCs/>
          <w:sz w:val="24"/>
          <w:szCs w:val="24"/>
        </w:rPr>
        <w:t xml:space="preserve">расходов, которые установлены в Обществе. Расходы на выплату вознаграждений независимому/внешнему директору и компенсаций членам Совета директоров </w:t>
      </w:r>
      <w:r w:rsidRPr="00AF70DF">
        <w:rPr>
          <w:i/>
          <w:iCs/>
          <w:sz w:val="24"/>
          <w:szCs w:val="24"/>
        </w:rPr>
        <w:lastRenderedPageBreak/>
        <w:t>и членам ревизионной комиссии финансируются согласно утвержденной в Обществе учетной политике (из чистой прибыли Общества за соответствующий отчетный финансовый год или относятся на текущие расходы Общества).</w:t>
      </w:r>
    </w:p>
    <w:p w:rsidR="00807EBD" w:rsidRPr="00AF70DF" w:rsidRDefault="00807EBD" w:rsidP="00807EBD">
      <w:pPr>
        <w:ind w:left="-567" w:firstLine="567"/>
        <w:jc w:val="both"/>
        <w:rPr>
          <w:iCs/>
          <w:sz w:val="24"/>
          <w:szCs w:val="24"/>
        </w:rPr>
      </w:pPr>
      <w:r w:rsidRPr="00AF70DF">
        <w:rPr>
          <w:iCs/>
          <w:sz w:val="24"/>
          <w:szCs w:val="24"/>
        </w:rPr>
        <w:t xml:space="preserve">Размеры вознаграждений и компенсаций устанавливаются решением общего собрания акционеров. По состоянию на </w:t>
      </w:r>
      <w:r w:rsidR="00632E9C">
        <w:rPr>
          <w:iCs/>
          <w:sz w:val="24"/>
          <w:szCs w:val="24"/>
        </w:rPr>
        <w:t>30.06</w:t>
      </w:r>
      <w:r w:rsidRPr="00AF70DF">
        <w:rPr>
          <w:iCs/>
          <w:sz w:val="24"/>
          <w:szCs w:val="24"/>
        </w:rPr>
        <w:t>.202</w:t>
      </w:r>
      <w:r w:rsidR="00632E9C">
        <w:rPr>
          <w:iCs/>
          <w:sz w:val="24"/>
          <w:szCs w:val="24"/>
        </w:rPr>
        <w:t>5</w:t>
      </w:r>
      <w:r w:rsidRPr="00AF70DF">
        <w:rPr>
          <w:iCs/>
          <w:sz w:val="24"/>
          <w:szCs w:val="24"/>
        </w:rPr>
        <w:t xml:space="preserve"> г. общим собранием акционеров ПАО «Электроприбор» решение о выплате вознаграждения и (или) компенсации расходов не принималось. Вознаграждения и (или) компенсации расходов не выплачивались.</w:t>
      </w:r>
    </w:p>
    <w:p w:rsidR="003821E4" w:rsidRPr="00AF70DF" w:rsidRDefault="003821E4" w:rsidP="001E25FA">
      <w:pPr>
        <w:pStyle w:val="1"/>
        <w:ind w:left="-567" w:firstLine="567"/>
        <w:jc w:val="both"/>
        <w:rPr>
          <w:rFonts w:ascii="Times New Roman" w:hAnsi="Times New Roman"/>
          <w:sz w:val="28"/>
        </w:rPr>
      </w:pPr>
      <w:bookmarkStart w:id="32" w:name="_Toc97274500"/>
      <w:r w:rsidRPr="00AF70DF">
        <w:rPr>
          <w:rFonts w:ascii="Times New Roman" w:hAnsi="Times New Roman"/>
          <w:sz w:val="28"/>
        </w:rPr>
        <w:t>2.3. Сведения об организации в эмитенте управления рисками, контроля за финансово хозяйственной деятельностью, внутреннего контроля и внутреннего аудита</w:t>
      </w:r>
      <w:bookmarkEnd w:id="32"/>
    </w:p>
    <w:p w:rsidR="00A92CF8" w:rsidRPr="00AF70DF" w:rsidRDefault="00A92CF8" w:rsidP="00A92CF8">
      <w:pPr>
        <w:ind w:left="-567" w:firstLine="567"/>
        <w:jc w:val="both"/>
        <w:rPr>
          <w:bCs/>
          <w:sz w:val="24"/>
          <w:szCs w:val="24"/>
        </w:rPr>
      </w:pPr>
      <w:r w:rsidRPr="00AF70DF">
        <w:rPr>
          <w:bCs/>
          <w:sz w:val="24"/>
          <w:szCs w:val="24"/>
        </w:rPr>
        <w:t>Решением Совета</w:t>
      </w:r>
      <w:r w:rsidR="00DF0D0F" w:rsidRPr="00AF70DF">
        <w:rPr>
          <w:bCs/>
          <w:sz w:val="24"/>
          <w:szCs w:val="24"/>
        </w:rPr>
        <w:t xml:space="preserve"> </w:t>
      </w:r>
      <w:r w:rsidR="001E6630">
        <w:rPr>
          <w:bCs/>
          <w:sz w:val="24"/>
          <w:szCs w:val="24"/>
        </w:rPr>
        <w:t>директоров (протокол № б/н от 09</w:t>
      </w:r>
      <w:r w:rsidRPr="00AF70DF">
        <w:rPr>
          <w:bCs/>
          <w:sz w:val="24"/>
          <w:szCs w:val="24"/>
        </w:rPr>
        <w:t>.07.202</w:t>
      </w:r>
      <w:r w:rsidR="001E6630" w:rsidRPr="001E6630">
        <w:rPr>
          <w:bCs/>
          <w:sz w:val="24"/>
          <w:szCs w:val="24"/>
        </w:rPr>
        <w:t>5</w:t>
      </w:r>
      <w:r w:rsidRPr="00AF70DF">
        <w:rPr>
          <w:bCs/>
          <w:sz w:val="24"/>
          <w:szCs w:val="24"/>
        </w:rPr>
        <w:t>) образован комитет по аудиту при Совете директоров ПАО «Электроприбор», действующий в соответствии с Положением о комитете по аудиту при Совете директоров, утвержденным решением Совета директоров (протокол № б/н от 16.09.2022). Комитет создан в целях содействия эффективному выполнению Советом директоров своих функций, для предварительного рассмотрения вопросов, связанных с системой контроля финансово-хозяйственной деятельности Общества. К компетенции Комитета относятся вопросы, касающиеся: надзора за системой внутреннего контроля, аудита и управления рисками; обеспечения соблюдения нормативно-правовых требований и информирования единоличного исполнительного органа о нарушениях в этой области; надзора за бухгалтерской (финансовой) отчетностью; иных вопросов по решению Совета директоров в пределах его компетенции.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К задачам Комитета относятся: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1. Обеспечение независимости и объективности осуществления функции внутреннего аудита.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2. Рассмотрение отчетов руководителя подразделения по внутреннему аудиту и подготовка рекомендаций Совету директоров по результатам их рассмотрения.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3. Рассмотрение существующих ограничений полномочий или бюджета на реализацию функции внутреннего аудита, способных негативно повлиять на эффективное осуществление функции внутреннего аудита.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4. Рассмотрение вопроса о необходимости создания системы внутреннего аудита (в случае ее отсутствия в Обществе) и предоставление результатов рассмотрения Совету директоров Общества.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5. Контроль за исполнением политики Общества, определяющей принципы оказания и совмещения аудитором услуг аудиторского и неаудиторского характера.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6. Подготовка заключений по существенным вопросам в отношении бухгалтерской (финансовой) и консолидированной финансовой отчетности Общества и его дочерних организаций.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7. Контроль за надежностью и эффективностью систем внутреннего контроля, управления рисками и корпоративного управления в Обществе, включая оценку эффективности процедур внутреннего контроля, управления рисками и корпоративного управления Общества, подготовку предложений по их совершенствованию.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8. Анализ и оценка исполнения политик Общества в области внутреннего контроля и управления рисками и последующих изменений к ним.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9. Контроль процедур, обеспечивающих соблюдение Обществом требований законодательства, а также этических норм, правил и процедур Общества, требований бирж.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10. Оценка перечня и структуры рисков Общества, обсуждение с ЕИО и иными руководящими работниками Общества существенных рисков и их индикаторов; рассмотрение плана мероприятий по управлению существенными рисками и надзор за его реализацией.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11. Рассмотрение отчетов ЕИО Общества об эффективности выполнения процедур внутреннего контроля, управления рисками и корпоративного управления, и планов по устранению существенных недостатков указанных систем.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12. Предварительное согласование информации о системе внутреннего контроля, управления рисками и корпоративного управления для включения в годовой отчет Общества.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lastRenderedPageBreak/>
        <w:t>13. Оценка мер реагирования, отраженных в отчете руководителя подразделения внутреннего аудита о реализации Обществом действий в ответ на проверки регулирующих и надзорных органов.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14. Контроль эффективности функционирования системы оповещения о потенциальных случаях недобросовестных действий работников Общества и третьих лиц, а также об иных нарушениях в Обществе.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15. Надзор за проведением специальных расследований по вопросам потенциальных случаев мошенничества, недобросовестного использования инсайдерской или конфиденциальной информации.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16. Контроль за реализацией мер, принятых исполнительным руководством Общества по фактам информирования о потенциальных случаях недобросовестных действий работников и иных нарушений.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17. Оценка реализации программ Общества, направленных на обеспечение соблюдения требований законодательства Российской Федерации в части противодействия коррупции.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18. Предварительное рассмотрение политики Общества в области внутреннего аудита.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19. Ежегодная оценка эффективности осуществления функции внутреннего аудита в Обществе.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 xml:space="preserve">20. Согласование планов деятельности подразделения по внутреннему аудиту Общества. 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21. Организация проведения независимой оценки качества деятельности внутреннего аудита в Обществе не реже одного раза в пять лет.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22. Надзор за реализацией планов мероприятий Общества по устранению выявленных внутренним аудитом нарушений и недостатков систем внутреннего контроля, управления рисками и корпоративного управления.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23. Предварительное согласование назначения на должность и освобождения от занимаемой должности руководителя подразделения, отвечающего за функции внутреннего аудита в Обществе, выработка рекомендаций по размеру его вознаграждения и премии (бонусов), согласование ключевых показателей эффективности деятельности руководителя данного подразделения, подготовка соответствующих рекомендаций Совету директоров.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24. Согласование количества работников подразделения, отвечающего за функции внутреннего аудита в Обществе.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25. Подготовка заключений для Совета директоров в отношении существенных корректировок, внесенных по результатам проведения внешнего аудита бухгалтерской (финансовой) и консолидированной финансовой отчетности Общества.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26. Контроль за обеспечением полноты, точности и достоверности бухгалтерской (финансовой) и консолидированной финансовой отчетности Общества.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27. Анализ существенных аспектов учетной политики Общества.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28. Анализ и оценка исполнения политики управления конфликтов интересов.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29. Надзор за проведением внешнего аудита по РСБУ и МСФО и оценка качества выполнения аудиторской проверки и заключений аудиторов;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 xml:space="preserve">30. Согласование конкурсной документации для проведения открытого конкурса по выбору внешнего аудитора Общества по РСБУ и МСФО. 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31. Оценка независимости, объективности и отсутствия конфликта интересов внешних аудиторов Общества, включая оценку кандидатов в аудиторы Общества, выработку предложений по их назначению, переизбранию и отстранению внешних аудиторов Общества, по оплате их услуг и условиям их привлечения.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32. Рассмотрение результатов внешнего аудита по РСБУ и МСФО на предмет перечня основных решенных и нерешенных вопросов, проверки основных учетных и аудиторских суждений, анализа уровня ошибок, выявленных в ходе аудита, получения объяснений от ЕИО и иных руководящих работников Общества.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33. Обеспечение эффективного взаимодействия между подразделением внутреннего аудита и внешними аудиторами Общества.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 xml:space="preserve">34. Рассмотрение разногласий между внешним аудитором Общества и исполнительными органами Общества по вопросам, касающимся финансовой (бухгалтерской) и консолидированной финансовой отчетности Общества, в случае, если принятие согласованного </w:t>
      </w:r>
      <w:r w:rsidRPr="00AF70DF">
        <w:rPr>
          <w:bCs/>
          <w:i/>
          <w:iCs/>
          <w:sz w:val="24"/>
          <w:szCs w:val="24"/>
        </w:rPr>
        <w:lastRenderedPageBreak/>
        <w:t>решения по указанным вопросам не достигнуто в рабочем порядке, и подготовка рекомендаций, направленных на урегулирование разногласий.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35. Иные задачи по решению Совета директоров в пределах его компетенции.</w:t>
      </w:r>
    </w:p>
    <w:p w:rsidR="00A205DB" w:rsidRPr="00AF70DF" w:rsidRDefault="008A28AE" w:rsidP="00A92CF8">
      <w:pPr>
        <w:ind w:left="-567" w:firstLine="567"/>
        <w:jc w:val="both"/>
        <w:rPr>
          <w:bCs/>
          <w:sz w:val="24"/>
          <w:szCs w:val="24"/>
        </w:rPr>
      </w:pPr>
      <w:r w:rsidRPr="00AF70DF">
        <w:rPr>
          <w:bCs/>
          <w:sz w:val="24"/>
          <w:szCs w:val="24"/>
        </w:rPr>
        <w:t>В Обществе создан</w:t>
      </w:r>
      <w:r w:rsidR="00A92CF8" w:rsidRPr="00AF70DF">
        <w:rPr>
          <w:bCs/>
          <w:sz w:val="24"/>
          <w:szCs w:val="24"/>
        </w:rPr>
        <w:t xml:space="preserve">: отдел по управлению рисками и внутреннему контролю; 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sz w:val="24"/>
          <w:szCs w:val="24"/>
        </w:rPr>
      </w:pPr>
      <w:proofErr w:type="gramStart"/>
      <w:r w:rsidRPr="00AF70DF">
        <w:rPr>
          <w:bCs/>
          <w:i/>
          <w:sz w:val="24"/>
          <w:szCs w:val="24"/>
        </w:rPr>
        <w:t>Руководство</w:t>
      </w:r>
      <w:proofErr w:type="gramEnd"/>
      <w:r w:rsidRPr="00AF70DF">
        <w:rPr>
          <w:bCs/>
          <w:i/>
          <w:sz w:val="24"/>
          <w:szCs w:val="24"/>
        </w:rPr>
        <w:t xml:space="preserve"> которым осуществляет начальник отдела;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Основными задачами отдела по управлению рисками и внутреннему контролю являются: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достижение стратегических целей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эффективность и результативность финансово-хозяйственной деятельности Общества в краткосрочной, среднесрочной, долгосрочной перспективе, а также сохранность активов;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 xml:space="preserve">- соблюдение применимого законодательства, в </w:t>
      </w:r>
      <w:proofErr w:type="spellStart"/>
      <w:r w:rsidRPr="00AF70DF">
        <w:rPr>
          <w:bCs/>
          <w:i/>
          <w:iCs/>
          <w:sz w:val="24"/>
          <w:szCs w:val="24"/>
        </w:rPr>
        <w:t>т.ч</w:t>
      </w:r>
      <w:proofErr w:type="spellEnd"/>
      <w:r w:rsidRPr="00AF70DF">
        <w:rPr>
          <w:bCs/>
          <w:i/>
          <w:iCs/>
          <w:sz w:val="24"/>
          <w:szCs w:val="24"/>
        </w:rPr>
        <w:t>. при ведении хозяйственной деятельности, бухгалтерского и налогового учета, а также внутренних правовых актов;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достоверность и своевременность предоставления управленческой, консолидированной финансовой, бухгалтерской (финансовой) и иной отчетности;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сокращение количества непредвиденных событий, способных оказать негативное влияние на достижение Обществом целей деятельности, а также обеспечение выполнения поставленных стратегических целей развития наиболее эффективным путем;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обеспечение своевременного выявления, анализа, оценки, мониторинга и принятия мер по минимизации рисков, которые могут оказать существенное отрицательное влияние на достижение стратегических целей;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разработка, оптимизация, автоматизация контрольных процедур;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создание надежной системы по сбору, обработке данных и анализу необходимой информации, включая информационные системы, для принятия взвешенных, с учетом риска, управленческих решений;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 xml:space="preserve">- интеграция управления рисками в процессы Общества (оценка рисков при принятии решений и определение мер по управлению соответствующими рисками), а также создание механизмов внутреннего контроля, обеспечивающих эффективное функционирование процессов и реализацию проектов Общества, в </w:t>
      </w:r>
      <w:proofErr w:type="spellStart"/>
      <w:r w:rsidRPr="00AF70DF">
        <w:rPr>
          <w:bCs/>
          <w:i/>
          <w:iCs/>
          <w:sz w:val="24"/>
          <w:szCs w:val="24"/>
        </w:rPr>
        <w:t>т.ч</w:t>
      </w:r>
      <w:proofErr w:type="spellEnd"/>
      <w:r w:rsidRPr="00AF70DF">
        <w:rPr>
          <w:bCs/>
          <w:i/>
          <w:iCs/>
          <w:sz w:val="24"/>
          <w:szCs w:val="24"/>
        </w:rPr>
        <w:t>. обеспечение эффективного выполнения контрольных процедур, нацеленных на снижение рисков вовлечения Общества в коррупционную деятельность и мошенничества в Обществе;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обеспечение построения в Обществе в рамках минимизации рисков оптимального распределения ответственности, полномочий, функций между субъектами внутреннего контроля;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обеспечение сохранности активов Общества и повышение эффективности использования и распределения ресурсов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обеспечение объективного представления о текущем состоянии и перспективах развития Общества, целостности и прозрачности отчетности Общества, разумности и приемлемости принимаемых рисков у органов управления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проверка контрагентов, а также предотвращение и реагирование на ситуации конфликтов интересов;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качественное раскрытие информации в соответствии с требованиями законодательства.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Для решения поставленных задач отдел по управлению рисками и внутреннему контролю осуществляет следующие функции: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общую координацию процессов управления рисками;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интеграцию управления рисками в процессы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выработку предложений структурным подразделениям Общества по методам реагирования (включая избежание риска, минимизацию риска, принятие риска, передачу риска) и перераспределению ресурсов (включая трудовые и финансовые в рамках процедур, установленных правовыми документами Общества) в отношении управления соответствующими рисками;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мониторинг рисков, организацию процесса выявления, оценки (самооценки) и актуализации рисков Общества, в рамках которого производится: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1) организация процесса разработки и актуализации мер по управлению рисками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lastRenderedPageBreak/>
        <w:t>2) контроль соответствия рисков Общества приемлемому уровню риска;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3) подготовка рекомендаций по организации внутреннего контроля и управления рисками;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внедрение единой корпоративной методологии и автоматизации процессов оценки рисков;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оказание консультационной помощи работникам Общества по вопросам управления рисками и внутреннему контролю;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организацию процесса определения приемлемого уровня риска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разработку и актуализацию методологии в области управления рисками и внутреннего контроля;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проведение экспертизы документов на предмет наличия недостатков и/или подготовки предложений по улучшению системы внутреннего контроля и управления рисками в соответствии с правовыми актами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подготовку предложений по разработке и актуализации контрольных процедур (включая лимиты и критерии принятия решений) и сокращению избыточных контрольных процедур;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если риски превышают низкий уровень – анализ эффективности контрольных процедур и мер по управлению рисками на предмет наличия необходимых и достаточных обоснований в рамках согласования мер по управлению Ключевыми рисками, и в иных случаях, предусмотренных правовыми актами и решениями должностных лиц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мониторинг устранения недостатков СВК;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предоставление информации Совету директоров Общества.</w:t>
      </w:r>
    </w:p>
    <w:p w:rsidR="00A92CF8" w:rsidRPr="00AF70DF" w:rsidRDefault="008A28AE" w:rsidP="00A92CF8">
      <w:pPr>
        <w:ind w:left="-567" w:firstLine="567"/>
        <w:jc w:val="both"/>
        <w:rPr>
          <w:bCs/>
          <w:sz w:val="24"/>
          <w:szCs w:val="24"/>
        </w:rPr>
      </w:pPr>
      <w:r w:rsidRPr="00AF70DF">
        <w:rPr>
          <w:bCs/>
          <w:sz w:val="24"/>
          <w:szCs w:val="24"/>
        </w:rPr>
        <w:t xml:space="preserve">В Обществе создан </w:t>
      </w:r>
      <w:r w:rsidR="00A205DB" w:rsidRPr="00AF70DF">
        <w:rPr>
          <w:bCs/>
          <w:sz w:val="24"/>
          <w:szCs w:val="24"/>
        </w:rPr>
        <w:t>О</w:t>
      </w:r>
      <w:r w:rsidR="00A92CF8" w:rsidRPr="00AF70DF">
        <w:rPr>
          <w:bCs/>
          <w:sz w:val="24"/>
          <w:szCs w:val="24"/>
        </w:rPr>
        <w:t>тдел внутреннего аудита</w:t>
      </w:r>
      <w:r w:rsidR="00A205DB" w:rsidRPr="00AF70DF">
        <w:rPr>
          <w:bCs/>
          <w:sz w:val="24"/>
          <w:szCs w:val="24"/>
        </w:rPr>
        <w:t>: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sz w:val="24"/>
          <w:szCs w:val="24"/>
        </w:rPr>
      </w:pPr>
      <w:proofErr w:type="gramStart"/>
      <w:r w:rsidRPr="00AF70DF">
        <w:rPr>
          <w:bCs/>
          <w:i/>
          <w:sz w:val="24"/>
          <w:szCs w:val="24"/>
        </w:rPr>
        <w:t>Руководство</w:t>
      </w:r>
      <w:proofErr w:type="gramEnd"/>
      <w:r w:rsidRPr="00AF70DF">
        <w:rPr>
          <w:bCs/>
          <w:i/>
          <w:sz w:val="24"/>
          <w:szCs w:val="24"/>
        </w:rPr>
        <w:t xml:space="preserve"> которым осуществляет начальник отдела по внутреннему аудиту. 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Основные задачи отдела внутреннего аудита (ОВА):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 xml:space="preserve">- построение системы внутреннего аудита, в </w:t>
      </w:r>
      <w:proofErr w:type="spellStart"/>
      <w:r w:rsidRPr="00AF70DF">
        <w:rPr>
          <w:bCs/>
          <w:i/>
          <w:iCs/>
          <w:sz w:val="24"/>
          <w:szCs w:val="24"/>
        </w:rPr>
        <w:t>т.ч</w:t>
      </w:r>
      <w:proofErr w:type="spellEnd"/>
      <w:r w:rsidRPr="00AF70DF">
        <w:rPr>
          <w:bCs/>
          <w:i/>
          <w:iCs/>
          <w:sz w:val="24"/>
          <w:szCs w:val="24"/>
        </w:rPr>
        <w:t>. подготовка стратегии внутреннего аудита, разработка и совершенствование методологии в области внутреннего аудита;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оценка эффективности системы внутреннего контроля, управления рисками и корпоративного управления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 xml:space="preserve">- предоставление гарантий основным заказчикам услуг внутреннего аудита с целью формирования у них уверенности в том, что угрозы, с которыми сталкивается Общество, управляются должным образом (контроли, устанавливаемые руководством, достаточны и </w:t>
      </w:r>
      <w:proofErr w:type="spellStart"/>
      <w:r w:rsidRPr="00AF70DF">
        <w:rPr>
          <w:bCs/>
          <w:i/>
          <w:iCs/>
          <w:sz w:val="24"/>
          <w:szCs w:val="24"/>
        </w:rPr>
        <w:t>операционно</w:t>
      </w:r>
      <w:proofErr w:type="spellEnd"/>
      <w:r w:rsidRPr="00AF70DF">
        <w:rPr>
          <w:bCs/>
          <w:i/>
          <w:iCs/>
          <w:sz w:val="24"/>
          <w:szCs w:val="24"/>
        </w:rPr>
        <w:t xml:space="preserve"> эффективны);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консультирование и содействие работникам Общества в разработке и мониторинге исполнения процедур и мероприятий по совершенствованию системы внутреннего контроля, управления рисками и корпоративного управления;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координация деятельности с другими внутренними и внешними сторонами, проводящими проверки и оказывающими консультационные услуги, а также рассмотрение возможности использования их работы;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подготовка и предоставление отчетов по результатам деятельности внутреннего аудита, в том числе информации о существенных рисках, недостатках, результатах и эффективности выполнения мероприятий по устранению выявленных недостатков, результатах выполнения плана внутреннего аудита, результатах оценки фактического состояния, надежности и эффективности системы внутреннего контроля, управления рисками и корпоративного управления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контроль за соблюдением законодательства Российской Федерации, нормативных актов и прочих внешних требований, а также политики, директив и прочих внутренних требований руководства.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Для решения поставленных задач ОВА осуществляет следующие функции: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1. Проведение внутренних аудиторских проверок на основании утвержденного плана деятельности внутреннего аудита.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 xml:space="preserve">2. Проведение иных внутренних аудиторских проверок/консультаций по поручению генерального директора Общества, Совета директоров Общества или </w:t>
      </w:r>
      <w:r w:rsidR="0005004E" w:rsidRPr="00AF70DF">
        <w:rPr>
          <w:bCs/>
          <w:i/>
          <w:iCs/>
          <w:sz w:val="24"/>
          <w:szCs w:val="24"/>
        </w:rPr>
        <w:t>Департамента внутреннего аудита.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3. Проведение анализа объекта внутреннего аудита в целях исследования отдельных сторон деятельности и оценки состояния определенной сферы объекта внутреннего аудита.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lastRenderedPageBreak/>
        <w:t>4. Подготовку заключений по итогам внутренних аудитов для руководства Общества, Совета директоров и Департамента внутреннего аудита.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5. Консультирование руководства Общества, руководителей структурных подразделений Общества по вопросам повышения эффективности бизнес-процессов, построения системы внутреннего контроля, управления рисками и корпоративного управления.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6. Контроль за устранением нарушений и недостатков, выявленных по итогам внутренних аудиторских проверок.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7. В рамках оценки эффективности системы внутреннего контроля Общества: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оценку надежности и целостности информационных систем;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оценку экономической целесообразности и эффективности совершаемых Обществом операций, сделок, процессов, деятельности функций и работников Общества, а также их соответствие стратегическим целям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проверку полноты и достоверности бухгалтерской (финансовой), управленческой и иной отчетности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выявление направлений совершенствования и подготовка рекомендаций по повышению эффективности системы внутреннего контроля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оценку эффективности выполненных мероприятий по устранению выявленных недостатков и нарушений, а также по минимизации выявленных рисков;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проверку обеспечения сохранности активов;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участие в специальных (служебных) расследованиях по фактам злоупотребления (мошенничества), причинения Обществу ущерба в результате нецелевого и неэффективного использования ресурсов.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8. В рамках оценки эффективности системы управления рисками Общества: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проверку достаточности и зрелости элементов системы управления рисками;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проверку полноты выявления и корректности оценки рисков;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проведение анализа информации по реализовавшимся рискам.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9. В рамках оценки системы корпоративного управления Общества: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оценка и рекомендации по принятию стратегических и операционных решений;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надзор за системой внутреннего контроля и управления рисками;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оценка и рекомендации по продвижению этических норм и корпоративных ценностей;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проверку уровня нормативного обеспечения и процедур информационного взаимодействия;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проверку эффективности действий работников Общества и ответственного отношения к работе;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аудит стратегического планирования и управления;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 xml:space="preserve">- проверка соответствия финансово-хозяйственных операций, совершенных Обществом, интересам Общества, его акционеров и интересам </w:t>
      </w:r>
      <w:r w:rsidR="0005004E" w:rsidRPr="00AF70DF">
        <w:rPr>
          <w:bCs/>
          <w:i/>
          <w:iCs/>
          <w:sz w:val="24"/>
          <w:szCs w:val="24"/>
        </w:rPr>
        <w:t>обществ</w:t>
      </w:r>
      <w:r w:rsidRPr="00AF70DF">
        <w:rPr>
          <w:bCs/>
          <w:i/>
          <w:iCs/>
          <w:sz w:val="24"/>
          <w:szCs w:val="24"/>
        </w:rPr>
        <w:t>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проверка соблюдения финансовой дисциплины в Обществе и выполнения решений органов управления и должностных лиц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проверка достоверности, полноты, объективности и своевременности представления бухгалтерской (финансовой) отчетности Общества и соблюдения процедур ее подготовки, а также соблюдения требований действующего законодательства Обществом;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 xml:space="preserve">- проверка сохранности имущества (активов) Общества и анализ эффективности его использования;  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оценка эффективности финансово-хозяйственной деятельности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 xml:space="preserve">- разработка рекомендаций с целью минимизации выявленных по итогам проверок и ревизий рисков и устранения недостатков; 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 xml:space="preserve">- предоставление на рассмотрение </w:t>
      </w:r>
      <w:r w:rsidR="0005004E" w:rsidRPr="00AF70DF">
        <w:rPr>
          <w:bCs/>
          <w:i/>
          <w:iCs/>
          <w:sz w:val="24"/>
          <w:szCs w:val="24"/>
        </w:rPr>
        <w:t xml:space="preserve">руководства </w:t>
      </w:r>
      <w:r w:rsidRPr="00AF70DF">
        <w:rPr>
          <w:bCs/>
          <w:i/>
          <w:iCs/>
          <w:sz w:val="24"/>
          <w:szCs w:val="24"/>
        </w:rPr>
        <w:t>выводов и рекомендаций по итогам проверок и ревизий финансово-хозяйственной деятельности Общества;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- контроль своевременности и полноты устранения Обществом нарушений, выявленных в результате проверок и ревизий финансово-хозяйственной деятельности Общества.</w:t>
      </w:r>
    </w:p>
    <w:p w:rsidR="00A205DB" w:rsidRPr="00AF70DF" w:rsidRDefault="00A205DB" w:rsidP="00A205DB">
      <w:pPr>
        <w:ind w:left="-567" w:firstLine="567"/>
        <w:jc w:val="both"/>
        <w:rPr>
          <w:bCs/>
          <w:sz w:val="24"/>
          <w:szCs w:val="24"/>
        </w:rPr>
      </w:pPr>
      <w:r w:rsidRPr="00AF70DF">
        <w:rPr>
          <w:bCs/>
          <w:sz w:val="24"/>
          <w:szCs w:val="24"/>
        </w:rPr>
        <w:t>Общим собранием акционеров ПАО «Электроприбор</w:t>
      </w:r>
      <w:r w:rsidR="00DF0D0F" w:rsidRPr="00AF70DF">
        <w:rPr>
          <w:bCs/>
          <w:sz w:val="24"/>
          <w:szCs w:val="24"/>
        </w:rPr>
        <w:t>» 2</w:t>
      </w:r>
      <w:r w:rsidR="001E6630" w:rsidRPr="001E6630">
        <w:rPr>
          <w:bCs/>
          <w:sz w:val="24"/>
          <w:szCs w:val="24"/>
        </w:rPr>
        <w:t>7</w:t>
      </w:r>
      <w:r w:rsidRPr="00AF70DF">
        <w:rPr>
          <w:bCs/>
          <w:sz w:val="24"/>
          <w:szCs w:val="24"/>
        </w:rPr>
        <w:t>.06.202</w:t>
      </w:r>
      <w:r w:rsidR="001E6630" w:rsidRPr="001E6630">
        <w:rPr>
          <w:bCs/>
          <w:sz w:val="24"/>
          <w:szCs w:val="24"/>
        </w:rPr>
        <w:t>5</w:t>
      </w:r>
      <w:r w:rsidRPr="00AF70DF">
        <w:rPr>
          <w:bCs/>
          <w:sz w:val="24"/>
          <w:szCs w:val="24"/>
        </w:rPr>
        <w:t xml:space="preserve"> (протокол № б/н от </w:t>
      </w:r>
      <w:r w:rsidR="001E6630" w:rsidRPr="001E6630">
        <w:rPr>
          <w:bCs/>
          <w:sz w:val="24"/>
          <w:szCs w:val="24"/>
        </w:rPr>
        <w:t>30</w:t>
      </w:r>
      <w:r w:rsidR="00DF0D0F" w:rsidRPr="00AF70DF">
        <w:rPr>
          <w:bCs/>
          <w:sz w:val="24"/>
          <w:szCs w:val="24"/>
        </w:rPr>
        <w:t>.0</w:t>
      </w:r>
      <w:r w:rsidR="001E6630" w:rsidRPr="001E6630">
        <w:rPr>
          <w:bCs/>
          <w:sz w:val="24"/>
          <w:szCs w:val="24"/>
        </w:rPr>
        <w:t>6</w:t>
      </w:r>
      <w:r w:rsidR="00DF0D0F" w:rsidRPr="00AF70DF">
        <w:rPr>
          <w:bCs/>
          <w:sz w:val="24"/>
          <w:szCs w:val="24"/>
        </w:rPr>
        <w:t>.202</w:t>
      </w:r>
      <w:r w:rsidR="001E6630" w:rsidRPr="001E6630">
        <w:rPr>
          <w:bCs/>
          <w:sz w:val="24"/>
          <w:szCs w:val="24"/>
        </w:rPr>
        <w:t>5</w:t>
      </w:r>
      <w:r w:rsidRPr="00AF70DF">
        <w:rPr>
          <w:bCs/>
          <w:sz w:val="24"/>
          <w:szCs w:val="24"/>
        </w:rPr>
        <w:t>) избран состав ревизионной комиссии Общества. Порядок деятельности ревизионной комиссии определяется Положением о ревизионной комиссии Общества (утверждено общим собранием акционеров, протокол от 30.</w:t>
      </w:r>
      <w:r w:rsidR="001E6630" w:rsidRPr="001E6630">
        <w:rPr>
          <w:bCs/>
          <w:sz w:val="24"/>
          <w:szCs w:val="24"/>
        </w:rPr>
        <w:t>06</w:t>
      </w:r>
      <w:r w:rsidR="001E6630">
        <w:rPr>
          <w:bCs/>
          <w:sz w:val="24"/>
          <w:szCs w:val="24"/>
        </w:rPr>
        <w:t>.2025</w:t>
      </w:r>
      <w:r w:rsidRPr="00AF70DF">
        <w:rPr>
          <w:bCs/>
          <w:sz w:val="24"/>
          <w:szCs w:val="24"/>
        </w:rPr>
        <w:t xml:space="preserve"> № б/н).</w:t>
      </w:r>
    </w:p>
    <w:p w:rsidR="00A205DB" w:rsidRPr="00AF70DF" w:rsidRDefault="00A205DB" w:rsidP="00A205DB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i/>
          <w:iCs/>
          <w:sz w:val="24"/>
          <w:szCs w:val="24"/>
        </w:rPr>
        <w:lastRenderedPageBreak/>
        <w:t xml:space="preserve">Компетенция ревизионной комиссии эмитента: </w:t>
      </w:r>
    </w:p>
    <w:p w:rsidR="00A205DB" w:rsidRPr="00AF70DF" w:rsidRDefault="00A205DB" w:rsidP="00A205DB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i/>
          <w:iCs/>
          <w:sz w:val="24"/>
          <w:szCs w:val="24"/>
        </w:rPr>
        <w:t>- осуществление проверки (ревизии) финансово-хозяйственной деятельности Общества;</w:t>
      </w:r>
    </w:p>
    <w:p w:rsidR="00A205DB" w:rsidRPr="00AF70DF" w:rsidRDefault="00A205DB" w:rsidP="00A205DB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i/>
          <w:iCs/>
          <w:sz w:val="24"/>
          <w:szCs w:val="24"/>
        </w:rPr>
        <w:t>- обеспечение наблюдения за соответствием совершаемых Обществом финансово-хозяйственных операций законодательству Российской Федерации и уставу Общества;</w:t>
      </w:r>
    </w:p>
    <w:p w:rsidR="00A205DB" w:rsidRPr="00AF70DF" w:rsidRDefault="00A205DB" w:rsidP="00A205DB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i/>
          <w:iCs/>
          <w:sz w:val="24"/>
          <w:szCs w:val="24"/>
        </w:rPr>
        <w:t>- осуществление независимой оценки информации о финансовом состоянии Общества.</w:t>
      </w:r>
    </w:p>
    <w:p w:rsidR="00A205DB" w:rsidRPr="00AF70DF" w:rsidRDefault="00A205DB" w:rsidP="00A205DB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i/>
          <w:iCs/>
          <w:sz w:val="24"/>
          <w:szCs w:val="24"/>
        </w:rPr>
        <w:t>Проверка (ревизия) финансово-хозяйственной деятельности Общества осуществляется по итогам его деятельности за год, а также во всякое время по инициативе ревизионной комиссии Общества, решению общего собрания акционеров, Совета директоров или по требованию акционера (акционеров), владеющего в совокупности не менее чем 10 (десятью) процентами голосующих акций Общества.</w:t>
      </w:r>
    </w:p>
    <w:p w:rsidR="00A205DB" w:rsidRPr="00AF70DF" w:rsidRDefault="00A205DB" w:rsidP="00A205DB">
      <w:pPr>
        <w:ind w:left="-567" w:firstLine="567"/>
        <w:jc w:val="both"/>
        <w:rPr>
          <w:bCs/>
          <w:i/>
          <w:iCs/>
          <w:sz w:val="24"/>
          <w:szCs w:val="24"/>
        </w:rPr>
      </w:pPr>
      <w:r w:rsidRPr="00AF70DF">
        <w:rPr>
          <w:bCs/>
          <w:i/>
          <w:iCs/>
          <w:sz w:val="24"/>
          <w:szCs w:val="24"/>
        </w:rPr>
        <w:t>Документально оформленные результаты проверок ревизионной комиссией представляются Совету директоров Общества, а также единоличному исполнительному органу (генеральному директору) Общества для принятия соответствующих мер.</w:t>
      </w:r>
    </w:p>
    <w:p w:rsidR="00B57102" w:rsidRPr="00AF70DF" w:rsidRDefault="00B57102" w:rsidP="00B57102">
      <w:pPr>
        <w:ind w:left="-567" w:firstLine="567"/>
        <w:jc w:val="both"/>
        <w:rPr>
          <w:iCs/>
          <w:sz w:val="24"/>
          <w:szCs w:val="24"/>
        </w:rPr>
      </w:pPr>
      <w:r w:rsidRPr="00AF70DF">
        <w:rPr>
          <w:iCs/>
          <w:sz w:val="24"/>
          <w:szCs w:val="24"/>
        </w:rPr>
        <w:t>Решением Совета директоров Общества утверждена Политика по управлению рисками и внутреннему контролю ПАО «Электроприбор» (протокол № б/н от 04.03.2024г.).</w:t>
      </w:r>
    </w:p>
    <w:p w:rsidR="00B57102" w:rsidRPr="00AF70DF" w:rsidRDefault="00B57102" w:rsidP="00B57102">
      <w:pPr>
        <w:ind w:left="-567" w:firstLine="567"/>
        <w:jc w:val="both"/>
        <w:rPr>
          <w:iCs/>
          <w:sz w:val="24"/>
          <w:szCs w:val="24"/>
        </w:rPr>
      </w:pPr>
      <w:r w:rsidRPr="00AF70DF">
        <w:rPr>
          <w:iCs/>
          <w:sz w:val="24"/>
          <w:szCs w:val="24"/>
        </w:rPr>
        <w:t>Решением Совета директоров Общества утверждена Политика в области внутреннего аудита ПАО «Электроприбор» (протокол № б/н от 29.02.2024).</w:t>
      </w:r>
    </w:p>
    <w:p w:rsidR="00B57102" w:rsidRPr="00AF70DF" w:rsidRDefault="00B57102" w:rsidP="00B57102">
      <w:pPr>
        <w:ind w:left="-567" w:firstLine="567"/>
        <w:jc w:val="both"/>
        <w:rPr>
          <w:iCs/>
          <w:sz w:val="24"/>
          <w:szCs w:val="24"/>
        </w:rPr>
      </w:pPr>
      <w:r w:rsidRPr="00AF70DF">
        <w:rPr>
          <w:iCs/>
          <w:sz w:val="24"/>
          <w:szCs w:val="24"/>
        </w:rPr>
        <w:t>Внутренний документ эмитента, устанавливающий правила по предотвращению неправомерного использования конфиденциальной и инсайдерской информации, отсутствует.</w:t>
      </w:r>
    </w:p>
    <w:p w:rsidR="00B7286C" w:rsidRPr="00AF70DF" w:rsidRDefault="00B57102" w:rsidP="001E25FA">
      <w:pPr>
        <w:pStyle w:val="1"/>
        <w:ind w:left="-567" w:firstLine="567"/>
        <w:jc w:val="both"/>
        <w:rPr>
          <w:rFonts w:ascii="Times New Roman" w:hAnsi="Times New Roman"/>
          <w:sz w:val="28"/>
        </w:rPr>
      </w:pPr>
      <w:bookmarkStart w:id="33" w:name="_Toc97274501"/>
      <w:r w:rsidRPr="00AF70DF">
        <w:rPr>
          <w:rFonts w:ascii="Times New Roman" w:hAnsi="Times New Roman"/>
          <w:sz w:val="28"/>
        </w:rPr>
        <w:t>2</w:t>
      </w:r>
      <w:r w:rsidR="00B7286C" w:rsidRPr="00AF70DF">
        <w:rPr>
          <w:rFonts w:ascii="Times New Roman" w:hAnsi="Times New Roman"/>
          <w:sz w:val="28"/>
        </w:rPr>
        <w:t>.4. Информация о лицах, ответственных в эмитенте за организацию и осуществление управления рисками, контроля за финансово - хозяйственной деятельностью и внутреннего контроля, внутреннего аудита</w:t>
      </w:r>
      <w:bookmarkEnd w:id="33"/>
    </w:p>
    <w:p w:rsidR="00632E9C" w:rsidRPr="001E6630" w:rsidRDefault="00632E9C" w:rsidP="00632E9C">
      <w:pPr>
        <w:ind w:left="-567" w:firstLine="567"/>
        <w:jc w:val="both"/>
        <w:rPr>
          <w:b/>
          <w:bCs/>
          <w:sz w:val="24"/>
          <w:szCs w:val="24"/>
          <w:u w:val="single"/>
        </w:rPr>
      </w:pPr>
      <w:r w:rsidRPr="001E6630">
        <w:rPr>
          <w:b/>
          <w:bCs/>
          <w:sz w:val="24"/>
          <w:szCs w:val="24"/>
          <w:u w:val="single"/>
        </w:rPr>
        <w:t>Отдел внутреннего аудита:</w:t>
      </w:r>
    </w:p>
    <w:p w:rsidR="00632E9C" w:rsidRPr="001E6630" w:rsidRDefault="00670C1D" w:rsidP="00632E9C">
      <w:pPr>
        <w:ind w:left="-567" w:firstLine="567"/>
        <w:rPr>
          <w:sz w:val="24"/>
        </w:rPr>
      </w:pPr>
      <w:r w:rsidRPr="001E6630">
        <w:rPr>
          <w:sz w:val="24"/>
        </w:rPr>
        <w:t xml:space="preserve">В настоящее время должность начальника отдела внутреннего аудита вакантна. </w:t>
      </w:r>
    </w:p>
    <w:p w:rsidR="00670C1D" w:rsidRPr="001E6630" w:rsidRDefault="00670C1D" w:rsidP="00632E9C">
      <w:pPr>
        <w:ind w:left="-567" w:firstLine="567"/>
        <w:rPr>
          <w:sz w:val="24"/>
        </w:rPr>
      </w:pPr>
    </w:p>
    <w:p w:rsidR="00632E9C" w:rsidRPr="001E6630" w:rsidRDefault="00632E9C" w:rsidP="00632E9C">
      <w:pPr>
        <w:ind w:left="-567" w:firstLine="567"/>
        <w:rPr>
          <w:b/>
          <w:sz w:val="24"/>
          <w:u w:val="single"/>
        </w:rPr>
      </w:pPr>
      <w:r w:rsidRPr="001E6630">
        <w:rPr>
          <w:b/>
          <w:sz w:val="24"/>
          <w:u w:val="single"/>
        </w:rPr>
        <w:t>Ревизионная комиссия:</w:t>
      </w:r>
    </w:p>
    <w:p w:rsidR="00632E9C" w:rsidRPr="001E6630" w:rsidRDefault="00632E9C" w:rsidP="00632E9C">
      <w:pPr>
        <w:adjustRightInd w:val="0"/>
        <w:spacing w:before="220"/>
        <w:ind w:left="-567" w:firstLine="567"/>
        <w:jc w:val="both"/>
        <w:rPr>
          <w:sz w:val="24"/>
        </w:rPr>
      </w:pPr>
      <w:r w:rsidRPr="001E6630">
        <w:rPr>
          <w:sz w:val="24"/>
        </w:rPr>
        <w:t xml:space="preserve">В период между отчетной датой (датой окончания отчетного периода) и датой раскрытия консолидированной финансовой отчетности (финансовой отчетности, бухгалтерской (финансовой) отчетности) </w:t>
      </w:r>
      <w:r w:rsidR="00670C1D" w:rsidRPr="001E6630">
        <w:rPr>
          <w:sz w:val="24"/>
        </w:rPr>
        <w:t>не произошло изменений</w:t>
      </w:r>
    </w:p>
    <w:p w:rsidR="00922F0E" w:rsidRPr="00AF70DF" w:rsidRDefault="00922F0E" w:rsidP="00922F0E">
      <w:pPr>
        <w:adjustRightInd w:val="0"/>
        <w:spacing w:before="220"/>
        <w:ind w:left="-567" w:firstLine="567"/>
        <w:jc w:val="both"/>
        <w:rPr>
          <w:b/>
          <w:bCs/>
          <w:i/>
          <w:iCs/>
          <w:sz w:val="24"/>
          <w:szCs w:val="22"/>
          <w:u w:val="single"/>
        </w:rPr>
      </w:pPr>
      <w:r w:rsidRPr="001E6630">
        <w:rPr>
          <w:b/>
          <w:bCs/>
          <w:i/>
          <w:iCs/>
          <w:sz w:val="24"/>
          <w:szCs w:val="22"/>
          <w:u w:val="single"/>
        </w:rPr>
        <w:t>Информация не подлежит раскрытию в соответствии</w:t>
      </w:r>
      <w:r w:rsidRPr="00AF70DF">
        <w:rPr>
          <w:b/>
          <w:bCs/>
          <w:i/>
          <w:iCs/>
          <w:sz w:val="24"/>
          <w:szCs w:val="22"/>
          <w:u w:val="single"/>
        </w:rPr>
        <w:t xml:space="preserve"> с абзацами 2, 5 пункта 1 Постановления Правительства РФ от 4 июля 2023г. № 1102 "Об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"Об акционерных обществах" и Федерального закона "О рынке ценных бумаг"</w:t>
      </w:r>
    </w:p>
    <w:p w:rsidR="00B763A6" w:rsidRPr="00AF70DF" w:rsidRDefault="00B763A6" w:rsidP="001E25FA">
      <w:pPr>
        <w:pStyle w:val="1"/>
        <w:ind w:left="-567" w:firstLine="567"/>
        <w:jc w:val="both"/>
        <w:rPr>
          <w:rFonts w:ascii="Times New Roman" w:hAnsi="Times New Roman"/>
          <w:sz w:val="28"/>
        </w:rPr>
      </w:pPr>
      <w:bookmarkStart w:id="34" w:name="_Toc97274502"/>
      <w:r w:rsidRPr="00AF70DF">
        <w:rPr>
          <w:rFonts w:ascii="Times New Roman" w:hAnsi="Times New Roman"/>
          <w:sz w:val="28"/>
        </w:rPr>
        <w:t>2.5. Сведения о любых обязательствах эмитента перед работниками эмитента и работниками подконтрольных эмитенту организаций, касающихся возможности их участия в уставном капитале</w:t>
      </w:r>
      <w:bookmarkEnd w:id="34"/>
    </w:p>
    <w:p w:rsidR="00B763A6" w:rsidRPr="00AF70DF" w:rsidRDefault="00B763A6" w:rsidP="001E25FA">
      <w:pPr>
        <w:ind w:left="-567" w:firstLine="567"/>
        <w:jc w:val="both"/>
        <w:rPr>
          <w:sz w:val="24"/>
        </w:rPr>
      </w:pPr>
      <w:r w:rsidRPr="00AF70DF">
        <w:rPr>
          <w:sz w:val="24"/>
        </w:rPr>
        <w:t>Эмитент не имеет обязательств перед сотрудниками (работниками), касающихся возможности их участия в уставном капитале эмитента, а также не предоставляет и не предусматривает возможности предоставления сотрудникам (работникам) эмитента опционов эмитента, а также не заключал соглашения со своими сотрудниками (работниками), касающихся возможности их участия в уставном капитале Эмитента.</w:t>
      </w:r>
    </w:p>
    <w:p w:rsidR="00322701" w:rsidRPr="00AF70DF" w:rsidRDefault="00322701" w:rsidP="00322701">
      <w:pPr>
        <w:ind w:left="-567" w:firstLine="567"/>
        <w:jc w:val="both"/>
        <w:rPr>
          <w:sz w:val="24"/>
        </w:rPr>
      </w:pPr>
      <w:r w:rsidRPr="00AF70DF">
        <w:rPr>
          <w:sz w:val="24"/>
        </w:rPr>
        <w:t>В период между отчетной датой (датой окончания отчетного периода) и датой раскрытия консолидированной финансовой отчетности (финансовой отчетности, бухгалтерской (финансовой) отчетности) изменений в составе информации в данном пункте отчета не произошло.</w:t>
      </w:r>
    </w:p>
    <w:p w:rsidR="00322701" w:rsidRPr="00AF70DF" w:rsidRDefault="00322701" w:rsidP="001E25FA">
      <w:pPr>
        <w:ind w:left="-567" w:firstLine="567"/>
        <w:jc w:val="both"/>
        <w:rPr>
          <w:sz w:val="24"/>
        </w:rPr>
      </w:pPr>
    </w:p>
    <w:p w:rsidR="00B763A6" w:rsidRPr="00AF70DF" w:rsidRDefault="00B763A6" w:rsidP="001E25FA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bookmarkStart w:id="35" w:name="_Toc97274503"/>
      <w:r w:rsidRPr="00AF70DF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Pr="00AF70DF">
        <w:rPr>
          <w:rFonts w:ascii="Times New Roman" w:hAnsi="Times New Roman"/>
          <w:sz w:val="28"/>
          <w:szCs w:val="28"/>
          <w:lang w:val="en-US"/>
        </w:rPr>
        <w:t>III</w:t>
      </w:r>
      <w:r w:rsidRPr="00AF70DF">
        <w:rPr>
          <w:rFonts w:ascii="Times New Roman" w:hAnsi="Times New Roman"/>
          <w:sz w:val="28"/>
          <w:szCs w:val="28"/>
        </w:rPr>
        <w:t>. Сведения об акционерах (участниках, членах) эмитента, а также о сделках эмитента, в совершении которых имелась заинтересованность, и крупных сделках эмитента</w:t>
      </w:r>
      <w:bookmarkEnd w:id="35"/>
    </w:p>
    <w:p w:rsidR="00B763A6" w:rsidRPr="00AF70DF" w:rsidRDefault="00B763A6" w:rsidP="001E25FA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bookmarkStart w:id="36" w:name="_Toc97274504"/>
      <w:r w:rsidRPr="00AF70DF">
        <w:rPr>
          <w:rFonts w:ascii="Times New Roman" w:hAnsi="Times New Roman"/>
          <w:sz w:val="28"/>
          <w:szCs w:val="28"/>
        </w:rPr>
        <w:t>3.1. Сведения об общем количестве акционеров (участников, членов) эмитента</w:t>
      </w:r>
      <w:bookmarkEnd w:id="36"/>
    </w:p>
    <w:p w:rsidR="00322701" w:rsidRPr="00AF70DF" w:rsidRDefault="00322701" w:rsidP="00322701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 xml:space="preserve">Общее количество лиц с ненулевыми остатками на лицевых счетах, зарегистрированных в реестре акционеров эмитента на дату окончания последнего отчетного </w:t>
      </w:r>
      <w:proofErr w:type="gramStart"/>
      <w:r w:rsidRPr="00AF70DF">
        <w:rPr>
          <w:sz w:val="24"/>
          <w:szCs w:val="24"/>
        </w:rPr>
        <w:t xml:space="preserve">периода:  </w:t>
      </w:r>
      <w:r w:rsidRPr="00AF70DF">
        <w:rPr>
          <w:i/>
          <w:sz w:val="24"/>
          <w:szCs w:val="24"/>
        </w:rPr>
        <w:t>2117</w:t>
      </w:r>
      <w:proofErr w:type="gramEnd"/>
    </w:p>
    <w:p w:rsidR="00322701" w:rsidRPr="00AF70DF" w:rsidRDefault="00322701" w:rsidP="00322701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 xml:space="preserve">Общее количество номинальных держателей акций </w:t>
      </w:r>
      <w:proofErr w:type="gramStart"/>
      <w:r w:rsidRPr="00AF70DF">
        <w:rPr>
          <w:sz w:val="24"/>
          <w:szCs w:val="24"/>
        </w:rPr>
        <w:t xml:space="preserve">эмитента:  </w:t>
      </w:r>
      <w:r w:rsidRPr="00AF70DF">
        <w:rPr>
          <w:i/>
          <w:sz w:val="24"/>
          <w:szCs w:val="24"/>
        </w:rPr>
        <w:t>1</w:t>
      </w:r>
      <w:proofErr w:type="gramEnd"/>
    </w:p>
    <w:p w:rsidR="00322701" w:rsidRPr="00AF70DF" w:rsidRDefault="00322701" w:rsidP="00322701">
      <w:pPr>
        <w:ind w:left="-567" w:firstLine="567"/>
        <w:jc w:val="both"/>
        <w:rPr>
          <w:i/>
          <w:iCs/>
          <w:sz w:val="24"/>
          <w:szCs w:val="24"/>
        </w:rPr>
      </w:pPr>
      <w:r w:rsidRPr="00AF70DF">
        <w:rPr>
          <w:sz w:val="24"/>
          <w:szCs w:val="24"/>
        </w:rPr>
        <w:t xml:space="preserve">Общее количество лиц, включенных в составленный последним список лиц, имевших (имеющих) право на участие в общем собрании акционеров эмитента (иной список лиц, составленный в целях осуществления (реализации) прав по акциям эмитента и для составления которого номинальные держатели акций эмитента представляли данные о лицах, в интересах которых они владели (владеют) акциями эмитента), или иной имеющийся у эмитента список, для составления которого номинальные держатели акций эмитента представляли данные о лицах, в интересах которых они владели (владеют) акциями эмитента, с указанием категорий (типов) акций эмитента, владельцы которых подлежали включению в последний имеющийся у эмитента список, и даты, на которую в таком списке указывались лица, имеющие право осуществлять права по акциям эмитента: </w:t>
      </w:r>
      <w:r w:rsidRPr="00AF70DF">
        <w:rPr>
          <w:i/>
          <w:iCs/>
          <w:sz w:val="24"/>
          <w:szCs w:val="24"/>
        </w:rPr>
        <w:t>2117</w:t>
      </w:r>
    </w:p>
    <w:p w:rsidR="00322701" w:rsidRPr="00AF70DF" w:rsidRDefault="00322701" w:rsidP="00322701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 xml:space="preserve">Дата, на которую в таком списке указывались лица, имеющие право осуществлять права по акциям </w:t>
      </w:r>
      <w:proofErr w:type="gramStart"/>
      <w:r w:rsidRPr="00AF70DF">
        <w:rPr>
          <w:sz w:val="24"/>
          <w:szCs w:val="24"/>
        </w:rPr>
        <w:t xml:space="preserve">эмитента:  </w:t>
      </w:r>
      <w:r w:rsidR="002E5AF4">
        <w:rPr>
          <w:i/>
          <w:sz w:val="24"/>
          <w:szCs w:val="24"/>
        </w:rPr>
        <w:t>05.06</w:t>
      </w:r>
      <w:r w:rsidRPr="00AF70DF">
        <w:rPr>
          <w:i/>
          <w:sz w:val="24"/>
          <w:szCs w:val="24"/>
        </w:rPr>
        <w:t>.202</w:t>
      </w:r>
      <w:r w:rsidR="002E5AF4">
        <w:rPr>
          <w:i/>
          <w:sz w:val="24"/>
          <w:szCs w:val="24"/>
        </w:rPr>
        <w:t>5</w:t>
      </w:r>
      <w:proofErr w:type="gramEnd"/>
      <w:r w:rsidR="00083BFD" w:rsidRPr="00AF70DF">
        <w:rPr>
          <w:i/>
          <w:sz w:val="24"/>
          <w:szCs w:val="24"/>
        </w:rPr>
        <w:t xml:space="preserve"> г.</w:t>
      </w:r>
    </w:p>
    <w:tbl>
      <w:tblPr>
        <w:tblStyle w:val="af0"/>
        <w:tblW w:w="5000" w:type="pct"/>
        <w:tblLook w:val="0000" w:firstRow="0" w:lastRow="0" w:firstColumn="0" w:lastColumn="0" w:noHBand="0" w:noVBand="0"/>
      </w:tblPr>
      <w:tblGrid>
        <w:gridCol w:w="5606"/>
        <w:gridCol w:w="3738"/>
      </w:tblGrid>
      <w:tr w:rsidR="00322701" w:rsidRPr="00AF70DF" w:rsidTr="00717BE8">
        <w:tc>
          <w:tcPr>
            <w:tcW w:w="2995" w:type="pct"/>
          </w:tcPr>
          <w:p w:rsidR="00322701" w:rsidRPr="00AF70DF" w:rsidRDefault="00322701" w:rsidP="00322701">
            <w:pPr>
              <w:jc w:val="both"/>
              <w:rPr>
                <w:b/>
                <w:sz w:val="24"/>
                <w:szCs w:val="24"/>
              </w:rPr>
            </w:pPr>
            <w:r w:rsidRPr="00AF70DF">
              <w:rPr>
                <w:b/>
                <w:sz w:val="24"/>
                <w:szCs w:val="24"/>
              </w:rPr>
              <w:t>Категория (тип) акций эмитента, владельцы которых подлежали включению в последний имеющийся у эмитента список</w:t>
            </w:r>
          </w:p>
        </w:tc>
        <w:tc>
          <w:tcPr>
            <w:tcW w:w="1996" w:type="pct"/>
          </w:tcPr>
          <w:p w:rsidR="00322701" w:rsidRPr="00AF70DF" w:rsidRDefault="00322701" w:rsidP="00322701">
            <w:pPr>
              <w:jc w:val="both"/>
              <w:rPr>
                <w:b/>
                <w:sz w:val="24"/>
                <w:szCs w:val="24"/>
              </w:rPr>
            </w:pPr>
            <w:r w:rsidRPr="00AF70DF">
              <w:rPr>
                <w:b/>
                <w:sz w:val="24"/>
                <w:szCs w:val="24"/>
              </w:rPr>
              <w:t>Общее количество лиц, включенных в составленный последним список</w:t>
            </w:r>
          </w:p>
        </w:tc>
      </w:tr>
      <w:tr w:rsidR="00322701" w:rsidRPr="00AF70DF" w:rsidTr="00717BE8">
        <w:tc>
          <w:tcPr>
            <w:tcW w:w="2995" w:type="pct"/>
          </w:tcPr>
          <w:p w:rsidR="00322701" w:rsidRPr="00AF70DF" w:rsidRDefault="00322701" w:rsidP="00322701">
            <w:pPr>
              <w:jc w:val="both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Владельцы обыкновенных акций эмитента</w:t>
            </w:r>
          </w:p>
        </w:tc>
        <w:tc>
          <w:tcPr>
            <w:tcW w:w="1996" w:type="pct"/>
          </w:tcPr>
          <w:p w:rsidR="00322701" w:rsidRPr="00AF70DF" w:rsidRDefault="00322701" w:rsidP="00322701">
            <w:pPr>
              <w:jc w:val="both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2000</w:t>
            </w:r>
          </w:p>
        </w:tc>
      </w:tr>
      <w:tr w:rsidR="00322701" w:rsidRPr="00AF70DF" w:rsidTr="00717BE8">
        <w:tc>
          <w:tcPr>
            <w:tcW w:w="2995" w:type="pct"/>
          </w:tcPr>
          <w:p w:rsidR="00322701" w:rsidRPr="00AF70DF" w:rsidRDefault="00322701" w:rsidP="00322701">
            <w:pPr>
              <w:jc w:val="both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Владельцы привилегированных акций эмитента</w:t>
            </w:r>
          </w:p>
        </w:tc>
        <w:tc>
          <w:tcPr>
            <w:tcW w:w="1996" w:type="pct"/>
          </w:tcPr>
          <w:p w:rsidR="00322701" w:rsidRPr="00AF70DF" w:rsidRDefault="00322701" w:rsidP="00322701">
            <w:pPr>
              <w:jc w:val="both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2117</w:t>
            </w:r>
          </w:p>
        </w:tc>
      </w:tr>
    </w:tbl>
    <w:p w:rsidR="00322701" w:rsidRPr="00AF70DF" w:rsidRDefault="00322701" w:rsidP="00B57102">
      <w:pPr>
        <w:ind w:left="-567" w:firstLine="567"/>
        <w:jc w:val="both"/>
        <w:rPr>
          <w:sz w:val="24"/>
          <w:szCs w:val="24"/>
        </w:rPr>
      </w:pPr>
      <w:r w:rsidRPr="00AF70DF">
        <w:rPr>
          <w:iCs/>
          <w:sz w:val="24"/>
          <w:szCs w:val="24"/>
        </w:rPr>
        <w:t>Изменения в составе информации, которые произошли в период между отчетной датой (датой окончания отчетного периода) и датой раскрытия консолидированной финансовой отчетности (финансовой отчетности, бухгалтерской (финансовой) отчетности</w:t>
      </w:r>
      <w:proofErr w:type="gramStart"/>
      <w:r w:rsidRPr="00AF70DF">
        <w:rPr>
          <w:iCs/>
          <w:sz w:val="24"/>
          <w:szCs w:val="24"/>
        </w:rPr>
        <w:t xml:space="preserve">):  </w:t>
      </w:r>
      <w:r w:rsidR="00B57102" w:rsidRPr="00AF70DF">
        <w:rPr>
          <w:i/>
          <w:sz w:val="24"/>
          <w:szCs w:val="24"/>
        </w:rPr>
        <w:t>не</w:t>
      </w:r>
      <w:proofErr w:type="gramEnd"/>
      <w:r w:rsidR="00B57102" w:rsidRPr="00AF70DF">
        <w:rPr>
          <w:i/>
          <w:sz w:val="24"/>
          <w:szCs w:val="24"/>
        </w:rPr>
        <w:t xml:space="preserve"> происходили</w:t>
      </w:r>
    </w:p>
    <w:p w:rsidR="008B7D40" w:rsidRPr="00AF70DF" w:rsidRDefault="008B7D40" w:rsidP="001E25FA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bookmarkStart w:id="37" w:name="_Toc97274505"/>
      <w:r w:rsidRPr="00AF70DF">
        <w:rPr>
          <w:rFonts w:ascii="Times New Roman" w:hAnsi="Times New Roman"/>
          <w:sz w:val="28"/>
          <w:szCs w:val="28"/>
        </w:rPr>
        <w:t>3.2. Сведения об акционерах (участниках, членах) эмитента или лицах, имеющих право распоряжаться голосами, приходящимися на голосующие акции (доли), составляющие уставный (складочный) капитал (паевой фонд) эмитента</w:t>
      </w:r>
      <w:bookmarkEnd w:id="37"/>
    </w:p>
    <w:p w:rsidR="002E5AF4" w:rsidRDefault="002E5AF4" w:rsidP="005659AF">
      <w:pPr>
        <w:ind w:left="-567" w:firstLine="567"/>
        <w:jc w:val="both"/>
        <w:rPr>
          <w:b/>
          <w:bCs/>
          <w:i/>
          <w:iCs/>
          <w:sz w:val="24"/>
          <w:szCs w:val="24"/>
          <w:u w:val="single"/>
        </w:rPr>
      </w:pPr>
    </w:p>
    <w:p w:rsidR="005659AF" w:rsidRPr="00AF70DF" w:rsidRDefault="005659AF" w:rsidP="005659AF">
      <w:pPr>
        <w:ind w:left="-567" w:firstLine="567"/>
        <w:jc w:val="both"/>
        <w:rPr>
          <w:b/>
          <w:bCs/>
          <w:i/>
          <w:iCs/>
          <w:sz w:val="24"/>
          <w:szCs w:val="24"/>
          <w:u w:val="single"/>
        </w:rPr>
      </w:pPr>
      <w:r w:rsidRPr="00AF70DF">
        <w:rPr>
          <w:b/>
          <w:bCs/>
          <w:i/>
          <w:iCs/>
          <w:sz w:val="24"/>
          <w:szCs w:val="24"/>
          <w:u w:val="single"/>
        </w:rPr>
        <w:t>Информация не подлежит раскрытию в соответствии с абзацами 2, 5 пункта 1 Постановления Правительства РФ от 4 июля 2023г. № 1102 "Об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"Об акционерных обществах" и Федерального закона "О рынке ценных бумаг"</w:t>
      </w:r>
    </w:p>
    <w:p w:rsidR="00B57102" w:rsidRPr="00AF70DF" w:rsidRDefault="00B57102" w:rsidP="00B57102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В период между отчетной датой (датой окончания отчетного периода) и датой раскрытия консолидированной финансовой отчетности (финансовой отчетности, бухгалтерской (финансовой) отчетности) изменений в составе информации в данном пункте отчета не произошло.</w:t>
      </w:r>
    </w:p>
    <w:p w:rsidR="00B57102" w:rsidRPr="00AF70DF" w:rsidRDefault="00B57102" w:rsidP="00B57102">
      <w:pPr>
        <w:ind w:left="-567" w:firstLine="567"/>
        <w:jc w:val="both"/>
        <w:rPr>
          <w:sz w:val="24"/>
          <w:szCs w:val="24"/>
        </w:rPr>
      </w:pPr>
    </w:p>
    <w:p w:rsidR="005A7EB2" w:rsidRPr="00AF70DF" w:rsidRDefault="00C71D2E" w:rsidP="001E25FA">
      <w:pPr>
        <w:pStyle w:val="1"/>
        <w:ind w:left="-567" w:firstLine="567"/>
        <w:jc w:val="both"/>
        <w:rPr>
          <w:rFonts w:ascii="Times New Roman" w:hAnsi="Times New Roman"/>
          <w:sz w:val="28"/>
        </w:rPr>
      </w:pPr>
      <w:bookmarkStart w:id="38" w:name="_Toc97274506"/>
      <w:r w:rsidRPr="00AF70DF">
        <w:rPr>
          <w:rFonts w:ascii="Times New Roman" w:hAnsi="Times New Roman"/>
          <w:sz w:val="28"/>
        </w:rPr>
        <w:t>3.3. Сведения о доле участия Российской Федерации, субъекта Российской Федерации или муниципального образования в уставном капитале эмитент, наличие специального права ("золотой акции")</w:t>
      </w:r>
      <w:bookmarkEnd w:id="38"/>
    </w:p>
    <w:p w:rsidR="00C71D2E" w:rsidRPr="00AF70DF" w:rsidRDefault="00C71D2E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В уставном капитале эмитента нет долей, находящихся в государственной (федеральной, субъектов Российской Федерации) или муниципальной собственности</w:t>
      </w:r>
    </w:p>
    <w:p w:rsidR="00C71D2E" w:rsidRPr="00AF70DF" w:rsidRDefault="00C71D2E" w:rsidP="001E25FA">
      <w:pPr>
        <w:ind w:left="-567" w:firstLine="567"/>
        <w:jc w:val="both"/>
        <w:rPr>
          <w:sz w:val="24"/>
          <w:szCs w:val="24"/>
        </w:rPr>
      </w:pPr>
    </w:p>
    <w:p w:rsidR="00C71D2E" w:rsidRPr="00AF70DF" w:rsidRDefault="00C71D2E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Сведения об управляющих государственными, муниципальными пакетами акций</w:t>
      </w:r>
    </w:p>
    <w:p w:rsidR="00C71D2E" w:rsidRPr="00AF70DF" w:rsidRDefault="00C71D2E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lastRenderedPageBreak/>
        <w:t>Указанных лиц нет</w:t>
      </w:r>
    </w:p>
    <w:p w:rsidR="00C71D2E" w:rsidRPr="00AF70DF" w:rsidRDefault="00C71D2E" w:rsidP="001E25FA">
      <w:pPr>
        <w:ind w:left="-567" w:firstLine="567"/>
        <w:jc w:val="both"/>
        <w:rPr>
          <w:sz w:val="24"/>
          <w:szCs w:val="24"/>
        </w:rPr>
      </w:pPr>
    </w:p>
    <w:p w:rsidR="00C71D2E" w:rsidRPr="00AF70DF" w:rsidRDefault="00C71D2E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Лица, которые от имени Российской Федерации, субъекта Российской Федерации или муниципального образования осуществляют функции участника (акционера) эмитента</w:t>
      </w:r>
    </w:p>
    <w:p w:rsidR="00C71D2E" w:rsidRPr="00AF70DF" w:rsidRDefault="00C71D2E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Указанных лиц нет</w:t>
      </w:r>
    </w:p>
    <w:p w:rsidR="00C71D2E" w:rsidRPr="00AF70DF" w:rsidRDefault="00C71D2E" w:rsidP="001E25FA">
      <w:pPr>
        <w:ind w:left="-567" w:firstLine="567"/>
        <w:jc w:val="both"/>
        <w:rPr>
          <w:sz w:val="24"/>
          <w:szCs w:val="24"/>
        </w:rPr>
      </w:pPr>
    </w:p>
    <w:p w:rsidR="00C71D2E" w:rsidRPr="00AF70DF" w:rsidRDefault="00C71D2E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Наличие специального права на участие Российской Федерации, субъектов Российской Федерации, муниципальных образований в управлении эмитентом - акционерным обществом ('золотой акции'), срок действия специального права ('золотой акции')</w:t>
      </w:r>
    </w:p>
    <w:p w:rsidR="00C71D2E" w:rsidRPr="00AF70DF" w:rsidRDefault="00C71D2E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Указанное право не предусмотрено</w:t>
      </w:r>
    </w:p>
    <w:p w:rsidR="00960CE3" w:rsidRPr="00AF70DF" w:rsidRDefault="00960CE3" w:rsidP="00960CE3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В период между отчетной датой (датой окончания отчетного периода) и датой раскрытия консолидированной финансовой отчетности (финансовой отчетности, бухгалтерской (финансовой) отчетности) изменений в составе информации в данном пункте отчета не произошло.</w:t>
      </w:r>
    </w:p>
    <w:p w:rsidR="00960CE3" w:rsidRPr="00AF70DF" w:rsidRDefault="00960CE3" w:rsidP="001E25FA">
      <w:pPr>
        <w:ind w:left="-567" w:firstLine="567"/>
        <w:jc w:val="both"/>
        <w:rPr>
          <w:sz w:val="24"/>
          <w:szCs w:val="24"/>
        </w:rPr>
      </w:pPr>
    </w:p>
    <w:p w:rsidR="00C71D2E" w:rsidRPr="00AF70DF" w:rsidRDefault="00C71D2E" w:rsidP="001E25FA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bookmarkStart w:id="39" w:name="_Toc97274507"/>
      <w:r w:rsidRPr="00AF70DF">
        <w:rPr>
          <w:rFonts w:ascii="Times New Roman" w:hAnsi="Times New Roman"/>
          <w:sz w:val="28"/>
          <w:szCs w:val="28"/>
        </w:rPr>
        <w:t>3.4. Сделки эмитента, в совершении которых имелась заинтересованность</w:t>
      </w:r>
      <w:bookmarkEnd w:id="39"/>
    </w:p>
    <w:p w:rsidR="00C71D2E" w:rsidRPr="00AF70DF" w:rsidRDefault="00311223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 xml:space="preserve">В связи с тем, что ценные бумаги Эмитента не допущены к организованным торгам настоящая информация Эмитентом в отчет эмитента за </w:t>
      </w:r>
      <w:r w:rsidR="002E5AF4">
        <w:rPr>
          <w:sz w:val="24"/>
          <w:szCs w:val="24"/>
        </w:rPr>
        <w:t>6</w:t>
      </w:r>
      <w:r w:rsidRPr="00AF70DF">
        <w:rPr>
          <w:sz w:val="24"/>
          <w:szCs w:val="24"/>
        </w:rPr>
        <w:t xml:space="preserve"> месяцев не включается.</w:t>
      </w:r>
    </w:p>
    <w:p w:rsidR="00311223" w:rsidRPr="00AF70DF" w:rsidRDefault="00311223" w:rsidP="001E25FA">
      <w:pPr>
        <w:pStyle w:val="1"/>
        <w:ind w:left="-567" w:firstLine="567"/>
        <w:rPr>
          <w:rFonts w:ascii="Times New Roman" w:hAnsi="Times New Roman"/>
          <w:sz w:val="28"/>
          <w:szCs w:val="28"/>
        </w:rPr>
      </w:pPr>
      <w:bookmarkStart w:id="40" w:name="_Toc97274508"/>
      <w:r w:rsidRPr="00AF70DF">
        <w:rPr>
          <w:rFonts w:ascii="Times New Roman" w:hAnsi="Times New Roman"/>
          <w:sz w:val="28"/>
          <w:szCs w:val="28"/>
        </w:rPr>
        <w:t>3.5. Крупные сделки эмитента</w:t>
      </w:r>
      <w:bookmarkEnd w:id="40"/>
      <w:r w:rsidRPr="00AF70DF">
        <w:rPr>
          <w:rFonts w:ascii="Times New Roman" w:hAnsi="Times New Roman"/>
          <w:sz w:val="28"/>
          <w:szCs w:val="28"/>
        </w:rPr>
        <w:t xml:space="preserve"> </w:t>
      </w:r>
    </w:p>
    <w:p w:rsidR="00311223" w:rsidRPr="00AF70DF" w:rsidRDefault="00311223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 xml:space="preserve">В связи с тем, что ценные бумаги Эмитента не допущены к организованным торгам настоящая информация Эмитентом в отчет эмитента за </w:t>
      </w:r>
      <w:r w:rsidR="002E5AF4">
        <w:rPr>
          <w:sz w:val="24"/>
          <w:szCs w:val="24"/>
        </w:rPr>
        <w:t>6</w:t>
      </w:r>
      <w:r w:rsidRPr="00AF70DF">
        <w:rPr>
          <w:sz w:val="24"/>
          <w:szCs w:val="24"/>
        </w:rPr>
        <w:t xml:space="preserve"> месяцев не включается.</w:t>
      </w:r>
    </w:p>
    <w:p w:rsidR="00311223" w:rsidRPr="00AF70DF" w:rsidRDefault="00A71836" w:rsidP="001E25FA">
      <w:pPr>
        <w:pStyle w:val="1"/>
        <w:ind w:left="-567" w:firstLine="567"/>
        <w:rPr>
          <w:rFonts w:ascii="Times New Roman" w:hAnsi="Times New Roman"/>
          <w:sz w:val="28"/>
          <w:szCs w:val="28"/>
        </w:rPr>
      </w:pPr>
      <w:bookmarkStart w:id="41" w:name="_Toc97274509"/>
      <w:r w:rsidRPr="00AF70DF">
        <w:rPr>
          <w:rFonts w:ascii="Times New Roman" w:hAnsi="Times New Roman"/>
          <w:sz w:val="28"/>
          <w:szCs w:val="28"/>
        </w:rPr>
        <w:t xml:space="preserve">Раздел </w:t>
      </w:r>
      <w:r w:rsidRPr="00AF70DF">
        <w:rPr>
          <w:rFonts w:ascii="Times New Roman" w:hAnsi="Times New Roman"/>
          <w:sz w:val="28"/>
          <w:szCs w:val="28"/>
          <w:lang w:val="en-US"/>
        </w:rPr>
        <w:t>IV</w:t>
      </w:r>
      <w:r w:rsidRPr="00AF70DF">
        <w:rPr>
          <w:rFonts w:ascii="Times New Roman" w:hAnsi="Times New Roman"/>
          <w:sz w:val="28"/>
          <w:szCs w:val="28"/>
        </w:rPr>
        <w:t>. Дополнительные сведения об эмитенте и размещенных им ценных бумагах</w:t>
      </w:r>
      <w:bookmarkEnd w:id="41"/>
    </w:p>
    <w:p w:rsidR="00A71836" w:rsidRPr="00AF70DF" w:rsidRDefault="00A71836" w:rsidP="001E25FA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bookmarkStart w:id="42" w:name="_Toc97274510"/>
      <w:r w:rsidRPr="00AF70DF">
        <w:rPr>
          <w:rFonts w:ascii="Times New Roman" w:hAnsi="Times New Roman"/>
          <w:sz w:val="28"/>
          <w:szCs w:val="28"/>
        </w:rPr>
        <w:t>4.1. Подконтрольные эмитенту организации, имеющие для него существенное значение</w:t>
      </w:r>
      <w:bookmarkEnd w:id="42"/>
    </w:p>
    <w:p w:rsidR="00A71836" w:rsidRPr="00AF70DF" w:rsidRDefault="00A71836" w:rsidP="001E25FA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Эмитент не имеет подконтрольных организаций, имеющих для него существенное значение.</w:t>
      </w:r>
    </w:p>
    <w:p w:rsidR="00960CE3" w:rsidRPr="00AF70DF" w:rsidRDefault="00960CE3" w:rsidP="00960CE3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В период между отчетной датой (датой окончания отчетного периода) и датой раскрытия консолидированной финансовой отчетности (финансовой отчетности, бухгалтерской (финансовой) отчетности) изменений в составе информации в данном пункте отчета не произошло.</w:t>
      </w:r>
    </w:p>
    <w:p w:rsidR="00A71836" w:rsidRPr="00AF70DF" w:rsidRDefault="00A71836" w:rsidP="001E25FA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bookmarkStart w:id="43" w:name="_Toc97274511"/>
      <w:r w:rsidRPr="00AF70DF">
        <w:rPr>
          <w:rFonts w:ascii="Times New Roman" w:hAnsi="Times New Roman"/>
          <w:sz w:val="28"/>
          <w:szCs w:val="28"/>
        </w:rPr>
        <w:t>4.2.</w:t>
      </w:r>
      <w:r w:rsidR="001B02BF" w:rsidRPr="00AF70DF">
        <w:rPr>
          <w:rFonts w:ascii="Times New Roman" w:hAnsi="Times New Roman"/>
          <w:sz w:val="28"/>
          <w:szCs w:val="28"/>
        </w:rPr>
        <w:t xml:space="preserve"> Дополнительные сведения, раскрываемые эмитентами облигаций с целевым использованием денежных средств, полученных от их размещения</w:t>
      </w:r>
      <w:bookmarkEnd w:id="43"/>
    </w:p>
    <w:p w:rsidR="001B02BF" w:rsidRPr="00AF70DF" w:rsidRDefault="001B02BF" w:rsidP="001E25FA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>Эмитент не размещает облигации.</w:t>
      </w:r>
    </w:p>
    <w:p w:rsidR="001B02BF" w:rsidRPr="00AF70DF" w:rsidRDefault="001B02BF" w:rsidP="001E25FA">
      <w:pPr>
        <w:pStyle w:val="1"/>
        <w:ind w:left="-567" w:firstLine="567"/>
        <w:jc w:val="both"/>
        <w:rPr>
          <w:rFonts w:ascii="Times New Roman" w:hAnsi="Times New Roman"/>
          <w:noProof/>
          <w:sz w:val="28"/>
          <w:szCs w:val="28"/>
        </w:rPr>
      </w:pPr>
      <w:bookmarkStart w:id="44" w:name="_Toc97274512"/>
      <w:r w:rsidRPr="00AF70DF">
        <w:rPr>
          <w:rFonts w:ascii="Times New Roman" w:hAnsi="Times New Roman"/>
          <w:sz w:val="28"/>
          <w:szCs w:val="28"/>
        </w:rPr>
        <w:t xml:space="preserve">4.3. </w:t>
      </w:r>
      <w:r w:rsidRPr="00AF70DF">
        <w:rPr>
          <w:rFonts w:ascii="Times New Roman" w:hAnsi="Times New Roman"/>
          <w:noProof/>
          <w:sz w:val="28"/>
          <w:szCs w:val="28"/>
        </w:rPr>
        <w:t>Сведения о лице (лицах), предоставившем (предоставивших) обеспечение по облигациям эмитента с обеспечением, а также об обеспечении, предоставленном по облигациям эмитента с обеспечением</w:t>
      </w:r>
      <w:bookmarkEnd w:id="44"/>
    </w:p>
    <w:p w:rsidR="00B14B94" w:rsidRPr="00AF70DF" w:rsidRDefault="001B02BF" w:rsidP="001E25FA">
      <w:pPr>
        <w:ind w:left="-567" w:firstLine="567"/>
        <w:rPr>
          <w:sz w:val="24"/>
        </w:rPr>
      </w:pPr>
      <w:r w:rsidRPr="00AF70DF">
        <w:rPr>
          <w:sz w:val="24"/>
        </w:rPr>
        <w:t>Эмитент не размещает облигации.</w:t>
      </w:r>
    </w:p>
    <w:p w:rsidR="005C2580" w:rsidRPr="00AF70DF" w:rsidRDefault="005C2580" w:rsidP="005C2580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В период между отчетной датой (датой окончания отчетного периода) и датой раскрытия консолидированной финансовой отчетности (финансовой отчетности, бухгалтерской (финансовой) отчетности) изменений в составе информации в данном пункте отчета не произошло.</w:t>
      </w:r>
    </w:p>
    <w:p w:rsidR="005C2580" w:rsidRPr="00AF70DF" w:rsidRDefault="005C2580" w:rsidP="001E25FA">
      <w:pPr>
        <w:ind w:left="-567" w:firstLine="567"/>
      </w:pPr>
    </w:p>
    <w:p w:rsidR="00960CE3" w:rsidRPr="00AF70DF" w:rsidRDefault="007A7571" w:rsidP="00960CE3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bookmarkStart w:id="45" w:name="_Toc97274513"/>
      <w:r w:rsidRPr="00AF70DF">
        <w:rPr>
          <w:rFonts w:ascii="Times New Roman" w:hAnsi="Times New Roman"/>
          <w:sz w:val="28"/>
          <w:szCs w:val="28"/>
        </w:rPr>
        <w:lastRenderedPageBreak/>
        <w:t>4.4. Сведения об объявленных и выплаченных дивидендах по акциям эмитента</w:t>
      </w:r>
      <w:bookmarkStart w:id="46" w:name="_Toc97274514"/>
      <w:bookmarkEnd w:id="45"/>
    </w:p>
    <w:p w:rsidR="00960CE3" w:rsidRPr="00AF70DF" w:rsidRDefault="00960CE3" w:rsidP="00960CE3">
      <w:pPr>
        <w:ind w:left="-567" w:firstLine="567"/>
        <w:jc w:val="both"/>
        <w:rPr>
          <w:iCs/>
          <w:sz w:val="24"/>
          <w:szCs w:val="24"/>
        </w:rPr>
      </w:pPr>
      <w:r w:rsidRPr="00AF70DF">
        <w:rPr>
          <w:iCs/>
          <w:sz w:val="24"/>
          <w:szCs w:val="24"/>
        </w:rPr>
        <w:t>Сведения не раскрываются в связи с тем, что ценные бумаги эмитента не допущены к организованным торгам.</w:t>
      </w:r>
    </w:p>
    <w:p w:rsidR="00960CE3" w:rsidRPr="00AF70DF" w:rsidRDefault="00960CE3" w:rsidP="00960CE3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В период между отчетной датой (датой окончания отчетного периода) и датой раскрытия консолидированной финансовой отчетности (финансовой отчетности, бухгалтерской (финансовой) отчетности) изменений в составе информации в данном пункте отчета не произошло.</w:t>
      </w:r>
    </w:p>
    <w:p w:rsidR="00960CE3" w:rsidRPr="00AF70DF" w:rsidRDefault="00960CE3" w:rsidP="00960CE3"/>
    <w:p w:rsidR="007A7571" w:rsidRPr="00AF70DF" w:rsidRDefault="00A6221E" w:rsidP="00960CE3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F70DF">
        <w:rPr>
          <w:rFonts w:ascii="Times New Roman" w:hAnsi="Times New Roman"/>
          <w:sz w:val="28"/>
          <w:szCs w:val="28"/>
        </w:rPr>
        <w:t>4.5. Сведения об организациях, осуществляющих учет прав на эмиссионные ценные бумаги эмитента</w:t>
      </w:r>
      <w:bookmarkEnd w:id="46"/>
    </w:p>
    <w:p w:rsidR="00A6221E" w:rsidRPr="00AF70DF" w:rsidRDefault="00A6221E" w:rsidP="001E25FA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bookmarkStart w:id="47" w:name="_Toc97274515"/>
      <w:r w:rsidRPr="00AF70DF">
        <w:rPr>
          <w:rFonts w:ascii="Times New Roman" w:hAnsi="Times New Roman"/>
          <w:sz w:val="28"/>
          <w:szCs w:val="28"/>
        </w:rPr>
        <w:t>4.5.1. Сведения о регистраторе, осуществляющем ведение реестра владельцев ценных бумаг эмитента</w:t>
      </w:r>
      <w:bookmarkEnd w:id="47"/>
    </w:p>
    <w:p w:rsidR="00A6221E" w:rsidRPr="00AF70DF" w:rsidRDefault="00A6221E" w:rsidP="001E25FA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 xml:space="preserve">Полное фирменное наименование: </w:t>
      </w:r>
      <w:proofErr w:type="spellStart"/>
      <w:r w:rsidRPr="00AF70DF">
        <w:rPr>
          <w:sz w:val="24"/>
          <w:szCs w:val="24"/>
        </w:rPr>
        <w:t>Волго</w:t>
      </w:r>
      <w:proofErr w:type="spellEnd"/>
      <w:r w:rsidRPr="00AF70DF">
        <w:rPr>
          <w:sz w:val="24"/>
          <w:szCs w:val="24"/>
        </w:rPr>
        <w:t xml:space="preserve"> – Камский филиал Акционерное общество «РТ-Регистратор» </w:t>
      </w:r>
    </w:p>
    <w:p w:rsidR="00A6221E" w:rsidRPr="00AF70DF" w:rsidRDefault="00A6221E" w:rsidP="001E25FA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 xml:space="preserve">Сокращенное фирменное наименование: </w:t>
      </w:r>
      <w:proofErr w:type="spellStart"/>
      <w:r w:rsidRPr="00AF70DF">
        <w:rPr>
          <w:sz w:val="24"/>
          <w:szCs w:val="24"/>
        </w:rPr>
        <w:t>Волго</w:t>
      </w:r>
      <w:proofErr w:type="spellEnd"/>
      <w:r w:rsidRPr="00AF70DF">
        <w:rPr>
          <w:sz w:val="24"/>
          <w:szCs w:val="24"/>
        </w:rPr>
        <w:t xml:space="preserve"> – Камский филиал АО «РТ-Регистратор»</w:t>
      </w:r>
    </w:p>
    <w:p w:rsidR="00A6221E" w:rsidRPr="00AF70DF" w:rsidRDefault="00A6221E" w:rsidP="001E25FA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 xml:space="preserve">Место нахождения: 420097, Республика Татарстан, г. Казань, ул. </w:t>
      </w:r>
      <w:proofErr w:type="spellStart"/>
      <w:r w:rsidRPr="00AF70DF">
        <w:rPr>
          <w:sz w:val="24"/>
          <w:szCs w:val="24"/>
        </w:rPr>
        <w:t>Масгута</w:t>
      </w:r>
      <w:proofErr w:type="spellEnd"/>
      <w:r w:rsidRPr="00AF70DF">
        <w:rPr>
          <w:sz w:val="24"/>
          <w:szCs w:val="24"/>
        </w:rPr>
        <w:t xml:space="preserve"> </w:t>
      </w:r>
      <w:proofErr w:type="spellStart"/>
      <w:r w:rsidRPr="00AF70DF">
        <w:rPr>
          <w:sz w:val="24"/>
          <w:szCs w:val="24"/>
        </w:rPr>
        <w:t>Латыпова</w:t>
      </w:r>
      <w:proofErr w:type="spellEnd"/>
      <w:r w:rsidRPr="00AF70DF">
        <w:rPr>
          <w:sz w:val="24"/>
          <w:szCs w:val="24"/>
        </w:rPr>
        <w:t>, д. 58</w:t>
      </w:r>
    </w:p>
    <w:p w:rsidR="00A6221E" w:rsidRPr="00AF70DF" w:rsidRDefault="00A6221E" w:rsidP="001E25FA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>ИНН:5407175878</w:t>
      </w:r>
    </w:p>
    <w:p w:rsidR="00A6221E" w:rsidRPr="00AF70DF" w:rsidRDefault="00A6221E" w:rsidP="001E25FA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>ОГРН:1025403189790</w:t>
      </w:r>
    </w:p>
    <w:p w:rsidR="00A6221E" w:rsidRPr="00AF70DF" w:rsidRDefault="00A6221E" w:rsidP="001E25FA">
      <w:pPr>
        <w:ind w:left="-567" w:firstLine="567"/>
        <w:rPr>
          <w:sz w:val="24"/>
          <w:szCs w:val="24"/>
        </w:rPr>
      </w:pPr>
    </w:p>
    <w:p w:rsidR="00A6221E" w:rsidRPr="00AF70DF" w:rsidRDefault="00A6221E" w:rsidP="001E25FA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>Данные о лицензии на осуществление деятельности по ведению реестра владельцев ценных бумаг</w:t>
      </w:r>
    </w:p>
    <w:p w:rsidR="00A6221E" w:rsidRPr="00AF70DF" w:rsidRDefault="00A6221E" w:rsidP="001E25FA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>Номер:045-13966-000001 от 19.03.2004 г.</w:t>
      </w:r>
    </w:p>
    <w:p w:rsidR="00A6221E" w:rsidRPr="00AF70DF" w:rsidRDefault="00A6221E" w:rsidP="001E25FA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>Дата окончания действия: Бессрочная</w:t>
      </w:r>
    </w:p>
    <w:p w:rsidR="00A6221E" w:rsidRPr="00AF70DF" w:rsidRDefault="00A6221E" w:rsidP="001E25FA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>Наименование органа, выдавшего лицензию: ФКЦБ (ФСФР) России</w:t>
      </w:r>
    </w:p>
    <w:p w:rsidR="00A6221E" w:rsidRPr="00AF70DF" w:rsidRDefault="00A6221E" w:rsidP="001E25FA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>Дата, с которой регистратор осуществляет ведение реестра владельцев ценных бумаг эмитента: 29.01.2019 г.</w:t>
      </w:r>
    </w:p>
    <w:p w:rsidR="005C2580" w:rsidRPr="00AF70DF" w:rsidRDefault="005C2580" w:rsidP="005C2580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>В период между отчетной датой (датой окончания отчетного периода) и датой раскрытия консолидированной финансовой отчетности (финансовой отчетности, бухгалтерской (финансовой) отчетности) изменений в составе информации в данном пункте отчета не произошло</w:t>
      </w:r>
    </w:p>
    <w:p w:rsidR="0032535E" w:rsidRPr="00AF70DF" w:rsidRDefault="0032535E" w:rsidP="001E25FA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bookmarkStart w:id="48" w:name="_Toc97274516"/>
      <w:r w:rsidRPr="00AF70DF">
        <w:rPr>
          <w:rFonts w:ascii="Times New Roman" w:hAnsi="Times New Roman"/>
          <w:sz w:val="28"/>
          <w:szCs w:val="28"/>
        </w:rPr>
        <w:t>4.5.2. Сведения о д</w:t>
      </w:r>
      <w:r w:rsidR="006E3EB2" w:rsidRPr="00AF70DF">
        <w:rPr>
          <w:rFonts w:ascii="Times New Roman" w:hAnsi="Times New Roman"/>
          <w:sz w:val="28"/>
          <w:szCs w:val="28"/>
        </w:rPr>
        <w:t>е</w:t>
      </w:r>
      <w:r w:rsidRPr="00AF70DF">
        <w:rPr>
          <w:rFonts w:ascii="Times New Roman" w:hAnsi="Times New Roman"/>
          <w:sz w:val="28"/>
          <w:szCs w:val="28"/>
        </w:rPr>
        <w:t>позитарии, осуществляющем централизованный учет прав на ценные бумаги эмитента</w:t>
      </w:r>
      <w:bookmarkEnd w:id="48"/>
    </w:p>
    <w:p w:rsidR="005659AF" w:rsidRPr="00AF70DF" w:rsidRDefault="005659AF" w:rsidP="005659AF">
      <w:pPr>
        <w:ind w:left="-567" w:firstLine="567"/>
        <w:jc w:val="both"/>
        <w:rPr>
          <w:b/>
          <w:bCs/>
          <w:i/>
          <w:iCs/>
          <w:sz w:val="24"/>
          <w:szCs w:val="24"/>
          <w:u w:val="single"/>
        </w:rPr>
      </w:pPr>
      <w:bookmarkStart w:id="49" w:name="_Toc97274517"/>
      <w:r w:rsidRPr="00AF70DF">
        <w:rPr>
          <w:b/>
          <w:bCs/>
          <w:i/>
          <w:iCs/>
          <w:sz w:val="24"/>
          <w:szCs w:val="24"/>
          <w:u w:val="single"/>
        </w:rPr>
        <w:t>Информация не подлежит раскрытию в соответствии с абзацами 2, 5 пункта 1 Постановления Правительства РФ от 4 июля 2023г. № 1102 "Об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"Об акционерных обществах" и Федерального закона "О рынке ценных бумаг"</w:t>
      </w:r>
    </w:p>
    <w:p w:rsidR="00B57102" w:rsidRPr="00AF70DF" w:rsidRDefault="00B57102" w:rsidP="00B57102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>В период между отчетной датой (датой окончания отчетного периода) и датой раскрытия консолидированной финансовой отчетности (финансовой отчетности, бухгалтерской (финансовой) отчетности) изменений в составе информации в данном пункте отчета не произошло</w:t>
      </w:r>
    </w:p>
    <w:p w:rsidR="005C2580" w:rsidRPr="00AF70DF" w:rsidRDefault="005C2580" w:rsidP="005659AF">
      <w:pPr>
        <w:ind w:left="-567" w:firstLine="567"/>
        <w:jc w:val="both"/>
        <w:rPr>
          <w:b/>
          <w:bCs/>
          <w:i/>
          <w:iCs/>
          <w:sz w:val="24"/>
          <w:szCs w:val="24"/>
          <w:u w:val="single"/>
        </w:rPr>
      </w:pPr>
    </w:p>
    <w:p w:rsidR="00A6221E" w:rsidRPr="00AF70DF" w:rsidRDefault="0032535E" w:rsidP="001E25FA">
      <w:pPr>
        <w:pStyle w:val="1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F70DF">
        <w:rPr>
          <w:rFonts w:ascii="Times New Roman" w:hAnsi="Times New Roman"/>
          <w:sz w:val="28"/>
          <w:szCs w:val="28"/>
        </w:rPr>
        <w:t>4.6. Информация об аудиторе эмитента</w:t>
      </w:r>
      <w:bookmarkEnd w:id="49"/>
    </w:p>
    <w:p w:rsidR="00B57102" w:rsidRPr="00AF70DF" w:rsidRDefault="00B57102" w:rsidP="00B57102">
      <w:pPr>
        <w:ind w:left="-567" w:right="-852" w:firstLine="567"/>
        <w:jc w:val="both"/>
        <w:rPr>
          <w:b/>
          <w:bCs/>
          <w:i/>
          <w:iCs/>
          <w:sz w:val="24"/>
          <w:szCs w:val="24"/>
        </w:rPr>
      </w:pPr>
      <w:r w:rsidRPr="00AF70DF">
        <w:rPr>
          <w:sz w:val="24"/>
          <w:szCs w:val="24"/>
        </w:rPr>
        <w:t>Полное фирменное наименование:</w:t>
      </w:r>
      <w:r w:rsidRPr="00AF70DF">
        <w:rPr>
          <w:rStyle w:val="Subst"/>
          <w:bCs/>
          <w:iCs/>
          <w:sz w:val="24"/>
          <w:szCs w:val="24"/>
        </w:rPr>
        <w:t xml:space="preserve"> </w:t>
      </w:r>
      <w:r w:rsidRPr="00AF70DF">
        <w:rPr>
          <w:b/>
          <w:bCs/>
          <w:i/>
          <w:iCs/>
          <w:sz w:val="24"/>
          <w:szCs w:val="24"/>
        </w:rPr>
        <w:t xml:space="preserve">Общество с ограниченной ответственностью «АФК-Аудит» </w:t>
      </w:r>
    </w:p>
    <w:p w:rsidR="00B57102" w:rsidRPr="00AF70DF" w:rsidRDefault="00B57102" w:rsidP="00B57102">
      <w:pPr>
        <w:ind w:left="-567" w:right="-852" w:firstLine="567"/>
        <w:jc w:val="both"/>
        <w:rPr>
          <w:rStyle w:val="Subst"/>
          <w:bCs/>
          <w:iCs/>
          <w:sz w:val="24"/>
          <w:szCs w:val="24"/>
        </w:rPr>
      </w:pPr>
      <w:r w:rsidRPr="00AF70DF">
        <w:rPr>
          <w:sz w:val="24"/>
          <w:szCs w:val="24"/>
        </w:rPr>
        <w:t>Сокращенное фирменное наименование:</w:t>
      </w:r>
      <w:r w:rsidRPr="00AF70DF">
        <w:rPr>
          <w:rStyle w:val="Subst"/>
          <w:bCs/>
          <w:iCs/>
          <w:sz w:val="24"/>
          <w:szCs w:val="24"/>
        </w:rPr>
        <w:t xml:space="preserve"> </w:t>
      </w:r>
      <w:r w:rsidRPr="00AF70DF">
        <w:rPr>
          <w:b/>
          <w:bCs/>
          <w:i/>
          <w:iCs/>
          <w:sz w:val="24"/>
          <w:szCs w:val="24"/>
        </w:rPr>
        <w:t>ООО «АФК-Аудит»</w:t>
      </w:r>
    </w:p>
    <w:p w:rsidR="00B57102" w:rsidRPr="00AF70DF" w:rsidRDefault="00B57102" w:rsidP="00B57102">
      <w:pPr>
        <w:ind w:left="-567" w:right="-852" w:firstLine="567"/>
        <w:jc w:val="both"/>
        <w:rPr>
          <w:b/>
          <w:bCs/>
          <w:i/>
          <w:iCs/>
          <w:sz w:val="24"/>
          <w:szCs w:val="24"/>
        </w:rPr>
      </w:pPr>
      <w:r w:rsidRPr="00AF70DF">
        <w:rPr>
          <w:sz w:val="24"/>
          <w:szCs w:val="24"/>
        </w:rPr>
        <w:t>Место нахождения:</w:t>
      </w:r>
      <w:r w:rsidRPr="00AF70DF">
        <w:rPr>
          <w:b/>
          <w:bCs/>
          <w:i/>
          <w:iCs/>
          <w:sz w:val="24"/>
          <w:szCs w:val="24"/>
        </w:rPr>
        <w:t xml:space="preserve"> 195027, г. Санкт-Петербург, ул. Магнитогорская, д.11, </w:t>
      </w:r>
      <w:proofErr w:type="spellStart"/>
      <w:r w:rsidRPr="00AF70DF">
        <w:rPr>
          <w:b/>
          <w:bCs/>
          <w:i/>
          <w:iCs/>
          <w:sz w:val="24"/>
          <w:szCs w:val="24"/>
        </w:rPr>
        <w:t>лит.Б</w:t>
      </w:r>
      <w:proofErr w:type="spellEnd"/>
      <w:r w:rsidRPr="00AF70DF">
        <w:rPr>
          <w:b/>
          <w:bCs/>
          <w:i/>
          <w:iCs/>
          <w:sz w:val="24"/>
          <w:szCs w:val="24"/>
        </w:rPr>
        <w:t>, пом. 8-Н</w:t>
      </w:r>
    </w:p>
    <w:p w:rsidR="00B57102" w:rsidRPr="00AF70DF" w:rsidRDefault="00B57102" w:rsidP="00B57102">
      <w:pPr>
        <w:ind w:left="-567" w:right="-852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ИНН:</w:t>
      </w:r>
      <w:r w:rsidRPr="00AF70DF">
        <w:rPr>
          <w:rStyle w:val="Subst"/>
          <w:bCs/>
          <w:iCs/>
          <w:sz w:val="24"/>
          <w:szCs w:val="24"/>
        </w:rPr>
        <w:t xml:space="preserve"> </w:t>
      </w:r>
      <w:r w:rsidRPr="00AF70DF">
        <w:rPr>
          <w:b/>
          <w:bCs/>
          <w:i/>
          <w:iCs/>
          <w:sz w:val="24"/>
          <w:szCs w:val="24"/>
        </w:rPr>
        <w:t>7802169879</w:t>
      </w:r>
    </w:p>
    <w:p w:rsidR="00B57102" w:rsidRPr="00AF70DF" w:rsidRDefault="00B57102" w:rsidP="00B57102">
      <w:pPr>
        <w:ind w:left="-567" w:right="-852" w:firstLine="567"/>
        <w:jc w:val="both"/>
        <w:rPr>
          <w:b/>
          <w:bCs/>
          <w:i/>
          <w:iCs/>
          <w:sz w:val="24"/>
          <w:szCs w:val="24"/>
        </w:rPr>
      </w:pPr>
      <w:r w:rsidRPr="00AF70DF">
        <w:rPr>
          <w:sz w:val="24"/>
          <w:szCs w:val="24"/>
        </w:rPr>
        <w:t>ОГРН:</w:t>
      </w:r>
      <w:r w:rsidRPr="00AF70DF">
        <w:rPr>
          <w:rStyle w:val="Subst"/>
          <w:bCs/>
          <w:iCs/>
          <w:sz w:val="24"/>
          <w:szCs w:val="24"/>
        </w:rPr>
        <w:t xml:space="preserve"> </w:t>
      </w:r>
      <w:r w:rsidRPr="00AF70DF">
        <w:rPr>
          <w:b/>
          <w:bCs/>
          <w:i/>
          <w:iCs/>
          <w:sz w:val="24"/>
          <w:szCs w:val="24"/>
        </w:rPr>
        <w:t>1027801551106</w:t>
      </w:r>
    </w:p>
    <w:p w:rsidR="00B57102" w:rsidRPr="00AF70DF" w:rsidRDefault="00B57102" w:rsidP="00B57102">
      <w:pPr>
        <w:ind w:left="-567" w:right="-852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lastRenderedPageBreak/>
        <w:t>Телефон:</w:t>
      </w:r>
      <w:r w:rsidRPr="00AF70DF">
        <w:rPr>
          <w:rStyle w:val="Subst"/>
          <w:bCs/>
          <w:iCs/>
          <w:sz w:val="24"/>
          <w:szCs w:val="24"/>
        </w:rPr>
        <w:t xml:space="preserve"> </w:t>
      </w:r>
      <w:r w:rsidRPr="00AF70DF">
        <w:rPr>
          <w:b/>
          <w:bCs/>
          <w:i/>
          <w:iCs/>
          <w:sz w:val="24"/>
          <w:szCs w:val="24"/>
        </w:rPr>
        <w:t>8 (499)372-51-32</w:t>
      </w:r>
    </w:p>
    <w:p w:rsidR="00B57102" w:rsidRPr="00AF70DF" w:rsidRDefault="00B57102" w:rsidP="00B57102">
      <w:pPr>
        <w:ind w:left="-567" w:right="-852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Факс:</w:t>
      </w:r>
      <w:r w:rsidRPr="00AF70DF">
        <w:rPr>
          <w:rStyle w:val="Subst"/>
          <w:bCs/>
          <w:iCs/>
          <w:sz w:val="24"/>
          <w:szCs w:val="24"/>
        </w:rPr>
        <w:t xml:space="preserve"> -</w:t>
      </w:r>
    </w:p>
    <w:p w:rsidR="00B57102" w:rsidRPr="00AF70DF" w:rsidRDefault="00B57102" w:rsidP="00B57102">
      <w:pPr>
        <w:ind w:left="-567" w:right="-852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Адрес электронной почты:</w:t>
      </w:r>
      <w:r w:rsidRPr="00AF70DF">
        <w:rPr>
          <w:rStyle w:val="Subst"/>
          <w:bCs/>
          <w:iCs/>
          <w:sz w:val="24"/>
          <w:szCs w:val="24"/>
        </w:rPr>
        <w:t xml:space="preserve"> </w:t>
      </w:r>
      <w:r w:rsidRPr="00AF70DF">
        <w:rPr>
          <w:b/>
          <w:bCs/>
          <w:i/>
          <w:iCs/>
          <w:sz w:val="24"/>
          <w:szCs w:val="24"/>
          <w:lang w:val="en-US"/>
        </w:rPr>
        <w:t>tender</w:t>
      </w:r>
      <w:r w:rsidRPr="00AF70DF">
        <w:rPr>
          <w:b/>
          <w:bCs/>
          <w:i/>
          <w:iCs/>
          <w:sz w:val="24"/>
          <w:szCs w:val="24"/>
        </w:rPr>
        <w:t>@</w:t>
      </w:r>
      <w:proofErr w:type="spellStart"/>
      <w:r w:rsidRPr="00AF70DF">
        <w:rPr>
          <w:b/>
          <w:bCs/>
          <w:i/>
          <w:iCs/>
          <w:sz w:val="24"/>
          <w:szCs w:val="24"/>
          <w:lang w:val="en-US"/>
        </w:rPr>
        <w:t>afk</w:t>
      </w:r>
      <w:proofErr w:type="spellEnd"/>
      <w:r w:rsidRPr="00AF70DF">
        <w:rPr>
          <w:b/>
          <w:bCs/>
          <w:i/>
          <w:iCs/>
          <w:sz w:val="24"/>
          <w:szCs w:val="24"/>
        </w:rPr>
        <w:t>.</w:t>
      </w:r>
      <w:proofErr w:type="spellStart"/>
      <w:r w:rsidRPr="00AF70DF">
        <w:rPr>
          <w:b/>
          <w:bCs/>
          <w:i/>
          <w:iCs/>
          <w:sz w:val="24"/>
          <w:szCs w:val="24"/>
          <w:lang w:val="en-US"/>
        </w:rPr>
        <w:t>rukon</w:t>
      </w:r>
      <w:proofErr w:type="spellEnd"/>
      <w:r w:rsidRPr="00AF70DF">
        <w:rPr>
          <w:b/>
          <w:bCs/>
          <w:i/>
          <w:iCs/>
          <w:sz w:val="24"/>
          <w:szCs w:val="24"/>
        </w:rPr>
        <w:t>.</w:t>
      </w:r>
      <w:proofErr w:type="spellStart"/>
      <w:r w:rsidRPr="00AF70DF">
        <w:rPr>
          <w:b/>
          <w:bCs/>
          <w:i/>
          <w:iCs/>
          <w:sz w:val="24"/>
          <w:szCs w:val="24"/>
          <w:lang w:val="en-US"/>
        </w:rPr>
        <w:t>ru</w:t>
      </w:r>
      <w:proofErr w:type="spellEnd"/>
    </w:p>
    <w:p w:rsidR="00B57102" w:rsidRPr="00AF70DF" w:rsidRDefault="00B57102" w:rsidP="00B57102">
      <w:pPr>
        <w:pStyle w:val="ThinDelim"/>
        <w:ind w:left="-567" w:right="-852"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742"/>
      </w:tblGrid>
      <w:tr w:rsidR="00B57102" w:rsidRPr="00AF70DF" w:rsidTr="005A2638">
        <w:tc>
          <w:tcPr>
            <w:tcW w:w="57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B57102" w:rsidRPr="00AF70DF" w:rsidRDefault="00B57102" w:rsidP="005A2638">
            <w:pPr>
              <w:ind w:left="-567" w:right="-852" w:firstLine="567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>Бухгалтерская (финансовая) отчетность, Год</w:t>
            </w:r>
          </w:p>
          <w:p w:rsidR="00B57102" w:rsidRPr="00E30A4D" w:rsidRDefault="00B57102" w:rsidP="00E30A4D">
            <w:pPr>
              <w:ind w:left="-567" w:right="-852" w:firstLine="567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  <w:lang w:val="en-US"/>
              </w:rPr>
              <w:t>202</w:t>
            </w:r>
            <w:r w:rsidR="00E30A4D">
              <w:rPr>
                <w:sz w:val="24"/>
                <w:szCs w:val="24"/>
              </w:rPr>
              <w:t>5</w:t>
            </w:r>
          </w:p>
        </w:tc>
      </w:tr>
    </w:tbl>
    <w:p w:rsidR="00B57102" w:rsidRPr="00AF70DF" w:rsidRDefault="00B57102" w:rsidP="00B57102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>Сопутствующие аудиту и прочие связанные с аудиторской деятельностью услуги, которые оказывались (будут оказываться) эмитенту в течение последних трех завершенных отчетных лет и текущего года аудитором – отсутствуют.</w:t>
      </w:r>
    </w:p>
    <w:p w:rsidR="00B57102" w:rsidRPr="00AF70DF" w:rsidRDefault="00B57102" w:rsidP="00B57102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Факторов, которые могут оказать влияние на независимость аудитора (аудиторской организации) от эмитента, в том числе существенных интересов, связывающих аудитора (лиц, занимающих должности в органах управления и органах контроля за финансово-хозяйственной деятельностью аудиторской организации) с эмитентом (лицами, занимающими должности в органах управления и органах контроля за финансово-хозяйственной деятельностью эмитента), нет</w:t>
      </w:r>
    </w:p>
    <w:p w:rsidR="00B57102" w:rsidRPr="00AF70DF" w:rsidRDefault="00B57102" w:rsidP="00B57102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Фактический размер вознаграждения, выплаченного эмитентом аудитору за последний завершенный отчетный год, составляет 0 рублей 0 копеек</w:t>
      </w:r>
    </w:p>
    <w:p w:rsidR="00B57102" w:rsidRPr="00AF70DF" w:rsidRDefault="00B57102" w:rsidP="00B57102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 xml:space="preserve">Отложенные или просроченные эмитентом выплаты вознаграждения за оказанные аудитором услуги – отсутствуют </w:t>
      </w:r>
    </w:p>
    <w:p w:rsidR="00B57102" w:rsidRPr="00AF70DF" w:rsidRDefault="00B57102" w:rsidP="00B57102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 xml:space="preserve">Наличие процедуры конкурса, связанного с выбором аудитора – </w:t>
      </w:r>
      <w:r w:rsidRPr="00AF70DF">
        <w:rPr>
          <w:bCs/>
          <w:sz w:val="24"/>
          <w:szCs w:val="24"/>
        </w:rPr>
        <w:t>проведен закрытый конкурс в электронной форме по отбору аудиторских организаций, для осуществления обязательного ежегодного аудита бухгалтерской (финансовой) отчетности Общества за 202</w:t>
      </w:r>
      <w:r w:rsidR="00EC2067" w:rsidRPr="001E6630">
        <w:rPr>
          <w:bCs/>
          <w:sz w:val="24"/>
          <w:szCs w:val="24"/>
        </w:rPr>
        <w:t>5</w:t>
      </w:r>
      <w:r w:rsidRPr="00AF70DF">
        <w:rPr>
          <w:bCs/>
          <w:sz w:val="24"/>
          <w:szCs w:val="24"/>
        </w:rPr>
        <w:t xml:space="preserve"> год. </w:t>
      </w:r>
    </w:p>
    <w:p w:rsidR="00B57102" w:rsidRPr="00AF70DF" w:rsidRDefault="00B57102" w:rsidP="00B57102">
      <w:pPr>
        <w:ind w:left="-567" w:firstLine="567"/>
        <w:jc w:val="both"/>
        <w:rPr>
          <w:iCs/>
          <w:sz w:val="24"/>
          <w:szCs w:val="24"/>
        </w:rPr>
      </w:pPr>
      <w:r w:rsidRPr="00AF70DF">
        <w:rPr>
          <w:sz w:val="24"/>
          <w:szCs w:val="24"/>
        </w:rPr>
        <w:t>Утвержден Годовым общим собранием акционеров 2</w:t>
      </w:r>
      <w:r w:rsidR="001E6630" w:rsidRPr="001E6630">
        <w:rPr>
          <w:sz w:val="24"/>
          <w:szCs w:val="24"/>
        </w:rPr>
        <w:t>7</w:t>
      </w:r>
      <w:r w:rsidRPr="00AF70DF">
        <w:rPr>
          <w:sz w:val="24"/>
          <w:szCs w:val="24"/>
        </w:rPr>
        <w:t>.06.202</w:t>
      </w:r>
      <w:r w:rsidR="001E6630" w:rsidRPr="001E6630">
        <w:rPr>
          <w:sz w:val="24"/>
          <w:szCs w:val="24"/>
        </w:rPr>
        <w:t>5</w:t>
      </w:r>
      <w:r w:rsidRPr="00AF70DF">
        <w:rPr>
          <w:sz w:val="24"/>
          <w:szCs w:val="24"/>
        </w:rPr>
        <w:t xml:space="preserve"> г. (протокол б/н от </w:t>
      </w:r>
      <w:r w:rsidR="001E6630" w:rsidRPr="001E6630">
        <w:rPr>
          <w:sz w:val="24"/>
          <w:szCs w:val="24"/>
        </w:rPr>
        <w:t>30</w:t>
      </w:r>
      <w:r w:rsidRPr="00AF70DF">
        <w:rPr>
          <w:sz w:val="24"/>
          <w:szCs w:val="24"/>
        </w:rPr>
        <w:t>.0</w:t>
      </w:r>
      <w:r w:rsidR="001E6630" w:rsidRPr="001E6630">
        <w:rPr>
          <w:sz w:val="24"/>
          <w:szCs w:val="24"/>
        </w:rPr>
        <w:t>6</w:t>
      </w:r>
      <w:r w:rsidRPr="00AF70DF">
        <w:rPr>
          <w:sz w:val="24"/>
          <w:szCs w:val="24"/>
        </w:rPr>
        <w:t>.202</w:t>
      </w:r>
      <w:r w:rsidR="001E6630" w:rsidRPr="001E6630">
        <w:rPr>
          <w:sz w:val="24"/>
          <w:szCs w:val="24"/>
        </w:rPr>
        <w:t>5</w:t>
      </w:r>
      <w:r w:rsidRPr="00AF70DF">
        <w:rPr>
          <w:sz w:val="24"/>
          <w:szCs w:val="24"/>
        </w:rPr>
        <w:t xml:space="preserve"> г.). </w:t>
      </w:r>
      <w:r w:rsidRPr="00AF70DF">
        <w:rPr>
          <w:iCs/>
          <w:sz w:val="24"/>
          <w:szCs w:val="24"/>
        </w:rPr>
        <w:t>Для осуществления обязательного ежегодного аудита бухгалтерской (финансовой) отчетности Общества по итогам деятельности за 202</w:t>
      </w:r>
      <w:r w:rsidR="001E6630" w:rsidRPr="001E6630">
        <w:rPr>
          <w:iCs/>
          <w:sz w:val="24"/>
          <w:szCs w:val="24"/>
        </w:rPr>
        <w:t>5</w:t>
      </w:r>
      <w:r w:rsidRPr="00AF70DF">
        <w:rPr>
          <w:iCs/>
          <w:sz w:val="24"/>
          <w:szCs w:val="24"/>
        </w:rPr>
        <w:t xml:space="preserve"> год Совет директоров (протокол № б/н от 23.05.202</w:t>
      </w:r>
      <w:r w:rsidR="001E6630" w:rsidRPr="001E6630">
        <w:rPr>
          <w:iCs/>
          <w:sz w:val="24"/>
          <w:szCs w:val="24"/>
        </w:rPr>
        <w:t>5</w:t>
      </w:r>
      <w:r w:rsidRPr="00AF70DF">
        <w:rPr>
          <w:iCs/>
          <w:sz w:val="24"/>
          <w:szCs w:val="24"/>
        </w:rPr>
        <w:t xml:space="preserve">) предложил </w:t>
      </w:r>
      <w:r w:rsidRPr="00AF70DF">
        <w:rPr>
          <w:bCs/>
          <w:iCs/>
          <w:sz w:val="24"/>
          <w:szCs w:val="24"/>
        </w:rPr>
        <w:t>годовому общему собранию акционеров Общества назначить аудиторскую организацию Общества для осуществления обязательного ежегодного аудита бухгалтерской (финансовой) отчетности Общества за 202</w:t>
      </w:r>
      <w:r w:rsidR="001E6630" w:rsidRPr="001E6630">
        <w:rPr>
          <w:bCs/>
          <w:iCs/>
          <w:sz w:val="24"/>
          <w:szCs w:val="24"/>
        </w:rPr>
        <w:t>5</w:t>
      </w:r>
      <w:r w:rsidRPr="00AF70DF">
        <w:rPr>
          <w:bCs/>
          <w:iCs/>
          <w:sz w:val="24"/>
          <w:szCs w:val="24"/>
        </w:rPr>
        <w:t xml:space="preserve"> год организацию-победителя конкурса по отбору аудиторских организаций для осуществления обязательного ежегодного аудита бухгалтерской (финансовой) отчетности Общества за 202</w:t>
      </w:r>
      <w:r w:rsidR="001E6630" w:rsidRPr="001E6630">
        <w:rPr>
          <w:bCs/>
          <w:iCs/>
          <w:sz w:val="24"/>
          <w:szCs w:val="24"/>
        </w:rPr>
        <w:t>5</w:t>
      </w:r>
      <w:r w:rsidRPr="00AF70DF">
        <w:rPr>
          <w:bCs/>
          <w:iCs/>
          <w:sz w:val="24"/>
          <w:szCs w:val="24"/>
        </w:rPr>
        <w:t xml:space="preserve"> год</w:t>
      </w:r>
      <w:r w:rsidRPr="00AF70DF">
        <w:rPr>
          <w:iCs/>
          <w:sz w:val="24"/>
          <w:szCs w:val="24"/>
        </w:rPr>
        <w:t>.</w:t>
      </w:r>
    </w:p>
    <w:p w:rsidR="00AB072A" w:rsidRPr="00AF70DF" w:rsidRDefault="00AB072A" w:rsidP="00AB072A">
      <w:pPr>
        <w:ind w:left="-567" w:right="-852" w:firstLine="567"/>
        <w:jc w:val="both"/>
        <w:rPr>
          <w:sz w:val="24"/>
          <w:szCs w:val="24"/>
        </w:rPr>
      </w:pPr>
    </w:p>
    <w:p w:rsidR="00AB072A" w:rsidRPr="00AF70DF" w:rsidRDefault="00AB072A" w:rsidP="00AB072A">
      <w:pPr>
        <w:ind w:left="-567" w:right="-852" w:firstLine="567"/>
        <w:jc w:val="both"/>
        <w:rPr>
          <w:b/>
          <w:bCs/>
          <w:i/>
          <w:iCs/>
          <w:sz w:val="24"/>
          <w:szCs w:val="24"/>
        </w:rPr>
      </w:pPr>
      <w:r w:rsidRPr="00AF70DF">
        <w:rPr>
          <w:sz w:val="24"/>
          <w:szCs w:val="24"/>
        </w:rPr>
        <w:t>Полное фирменное наименование:</w:t>
      </w:r>
      <w:r w:rsidRPr="00AF70DF">
        <w:rPr>
          <w:rStyle w:val="Subst"/>
          <w:bCs/>
          <w:iCs/>
          <w:sz w:val="24"/>
          <w:szCs w:val="24"/>
        </w:rPr>
        <w:t xml:space="preserve"> </w:t>
      </w:r>
      <w:r w:rsidRPr="00AF70DF">
        <w:rPr>
          <w:b/>
          <w:bCs/>
          <w:i/>
          <w:iCs/>
          <w:sz w:val="24"/>
          <w:szCs w:val="24"/>
        </w:rPr>
        <w:t xml:space="preserve">Общество с ограниченной ответственностью «АФК-Аудит» </w:t>
      </w:r>
    </w:p>
    <w:p w:rsidR="00AB072A" w:rsidRPr="00AF70DF" w:rsidRDefault="00AB072A" w:rsidP="00AB072A">
      <w:pPr>
        <w:ind w:left="-567" w:right="-852" w:firstLine="567"/>
        <w:jc w:val="both"/>
        <w:rPr>
          <w:rStyle w:val="Subst"/>
          <w:bCs/>
          <w:iCs/>
          <w:sz w:val="24"/>
          <w:szCs w:val="24"/>
        </w:rPr>
      </w:pPr>
      <w:r w:rsidRPr="00AF70DF">
        <w:rPr>
          <w:sz w:val="24"/>
          <w:szCs w:val="24"/>
        </w:rPr>
        <w:t>Сокращенное фирменное наименование:</w:t>
      </w:r>
      <w:r w:rsidRPr="00AF70DF">
        <w:rPr>
          <w:rStyle w:val="Subst"/>
          <w:bCs/>
          <w:iCs/>
          <w:sz w:val="24"/>
          <w:szCs w:val="24"/>
        </w:rPr>
        <w:t xml:space="preserve"> </w:t>
      </w:r>
      <w:r w:rsidRPr="00AF70DF">
        <w:rPr>
          <w:b/>
          <w:bCs/>
          <w:i/>
          <w:iCs/>
          <w:sz w:val="24"/>
          <w:szCs w:val="24"/>
        </w:rPr>
        <w:t>ООО «АФК-Аудит»</w:t>
      </w:r>
    </w:p>
    <w:p w:rsidR="00AB072A" w:rsidRPr="00AF70DF" w:rsidRDefault="00AB072A" w:rsidP="00AB072A">
      <w:pPr>
        <w:ind w:left="-567" w:right="-852" w:firstLine="567"/>
        <w:jc w:val="both"/>
        <w:rPr>
          <w:b/>
          <w:bCs/>
          <w:i/>
          <w:iCs/>
          <w:sz w:val="24"/>
          <w:szCs w:val="24"/>
        </w:rPr>
      </w:pPr>
      <w:r w:rsidRPr="00AF70DF">
        <w:rPr>
          <w:sz w:val="24"/>
          <w:szCs w:val="24"/>
        </w:rPr>
        <w:t>Место нахождения:</w:t>
      </w:r>
      <w:r w:rsidRPr="00AF70DF">
        <w:rPr>
          <w:b/>
          <w:bCs/>
          <w:i/>
          <w:iCs/>
          <w:sz w:val="24"/>
          <w:szCs w:val="24"/>
        </w:rPr>
        <w:t xml:space="preserve"> 195027, г. Санкт-Петербург, ул. Магнитогорская, д.11, </w:t>
      </w:r>
      <w:proofErr w:type="spellStart"/>
      <w:r w:rsidRPr="00AF70DF">
        <w:rPr>
          <w:b/>
          <w:bCs/>
          <w:i/>
          <w:iCs/>
          <w:sz w:val="24"/>
          <w:szCs w:val="24"/>
        </w:rPr>
        <w:t>лит.Б</w:t>
      </w:r>
      <w:proofErr w:type="spellEnd"/>
      <w:r w:rsidRPr="00AF70DF">
        <w:rPr>
          <w:b/>
          <w:bCs/>
          <w:i/>
          <w:iCs/>
          <w:sz w:val="24"/>
          <w:szCs w:val="24"/>
        </w:rPr>
        <w:t>, пом. 8-Н</w:t>
      </w:r>
    </w:p>
    <w:p w:rsidR="00AB072A" w:rsidRPr="00AF70DF" w:rsidRDefault="00AB072A" w:rsidP="00AB072A">
      <w:pPr>
        <w:ind w:left="-567" w:right="-852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ИНН:</w:t>
      </w:r>
      <w:r w:rsidRPr="00AF70DF">
        <w:rPr>
          <w:rStyle w:val="Subst"/>
          <w:bCs/>
          <w:iCs/>
          <w:sz w:val="24"/>
          <w:szCs w:val="24"/>
        </w:rPr>
        <w:t xml:space="preserve"> </w:t>
      </w:r>
      <w:r w:rsidRPr="00AF70DF">
        <w:rPr>
          <w:b/>
          <w:bCs/>
          <w:i/>
          <w:iCs/>
          <w:sz w:val="24"/>
          <w:szCs w:val="24"/>
        </w:rPr>
        <w:t>7802169879</w:t>
      </w:r>
    </w:p>
    <w:p w:rsidR="00AB072A" w:rsidRPr="00AF70DF" w:rsidRDefault="00AB072A" w:rsidP="00AB072A">
      <w:pPr>
        <w:ind w:left="-567" w:right="-852" w:firstLine="567"/>
        <w:jc w:val="both"/>
        <w:rPr>
          <w:b/>
          <w:bCs/>
          <w:i/>
          <w:iCs/>
          <w:sz w:val="24"/>
          <w:szCs w:val="24"/>
        </w:rPr>
      </w:pPr>
      <w:r w:rsidRPr="00AF70DF">
        <w:rPr>
          <w:sz w:val="24"/>
          <w:szCs w:val="24"/>
        </w:rPr>
        <w:t>ОГРН:</w:t>
      </w:r>
      <w:r w:rsidRPr="00AF70DF">
        <w:rPr>
          <w:rStyle w:val="Subst"/>
          <w:bCs/>
          <w:iCs/>
          <w:sz w:val="24"/>
          <w:szCs w:val="24"/>
        </w:rPr>
        <w:t xml:space="preserve"> </w:t>
      </w:r>
      <w:r w:rsidRPr="00AF70DF">
        <w:rPr>
          <w:b/>
          <w:bCs/>
          <w:i/>
          <w:iCs/>
          <w:sz w:val="24"/>
          <w:szCs w:val="24"/>
        </w:rPr>
        <w:t>1027801551106</w:t>
      </w:r>
    </w:p>
    <w:p w:rsidR="00AB072A" w:rsidRPr="00AF70DF" w:rsidRDefault="00AB072A" w:rsidP="00AB072A">
      <w:pPr>
        <w:ind w:left="-567" w:right="-852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Телефон:</w:t>
      </w:r>
      <w:r w:rsidRPr="00AF70DF">
        <w:rPr>
          <w:rStyle w:val="Subst"/>
          <w:bCs/>
          <w:iCs/>
          <w:sz w:val="24"/>
          <w:szCs w:val="24"/>
        </w:rPr>
        <w:t xml:space="preserve"> </w:t>
      </w:r>
      <w:r w:rsidRPr="00AF70DF">
        <w:rPr>
          <w:b/>
          <w:bCs/>
          <w:i/>
          <w:iCs/>
          <w:sz w:val="24"/>
          <w:szCs w:val="24"/>
        </w:rPr>
        <w:t>8 (499)372-51-32</w:t>
      </w:r>
    </w:p>
    <w:p w:rsidR="00AB072A" w:rsidRPr="00AF70DF" w:rsidRDefault="00AB072A" w:rsidP="00AB072A">
      <w:pPr>
        <w:ind w:left="-567" w:right="-852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Факс:</w:t>
      </w:r>
      <w:r w:rsidRPr="00AF70DF">
        <w:rPr>
          <w:rStyle w:val="Subst"/>
          <w:bCs/>
          <w:iCs/>
          <w:sz w:val="24"/>
          <w:szCs w:val="24"/>
        </w:rPr>
        <w:t xml:space="preserve"> -</w:t>
      </w:r>
    </w:p>
    <w:p w:rsidR="00AB072A" w:rsidRPr="00AF70DF" w:rsidRDefault="00AB072A" w:rsidP="00AB072A">
      <w:pPr>
        <w:ind w:left="-567" w:right="-852" w:firstLine="567"/>
        <w:jc w:val="both"/>
        <w:rPr>
          <w:b/>
          <w:bCs/>
          <w:i/>
          <w:iCs/>
          <w:sz w:val="24"/>
          <w:szCs w:val="24"/>
        </w:rPr>
      </w:pPr>
      <w:r w:rsidRPr="00AF70DF">
        <w:rPr>
          <w:sz w:val="24"/>
          <w:szCs w:val="24"/>
        </w:rPr>
        <w:t>Адрес электронной почты:</w:t>
      </w:r>
      <w:r w:rsidRPr="00AF70DF">
        <w:rPr>
          <w:rStyle w:val="Subst"/>
          <w:bCs/>
          <w:iCs/>
          <w:sz w:val="24"/>
          <w:szCs w:val="24"/>
        </w:rPr>
        <w:t xml:space="preserve"> </w:t>
      </w:r>
      <w:r w:rsidRPr="00AF70DF">
        <w:rPr>
          <w:b/>
          <w:bCs/>
          <w:i/>
          <w:iCs/>
          <w:sz w:val="24"/>
          <w:szCs w:val="24"/>
          <w:lang w:val="en-US"/>
        </w:rPr>
        <w:t>tender</w:t>
      </w:r>
      <w:r w:rsidRPr="00AF70DF">
        <w:rPr>
          <w:b/>
          <w:bCs/>
          <w:i/>
          <w:iCs/>
          <w:sz w:val="24"/>
          <w:szCs w:val="24"/>
        </w:rPr>
        <w:t>@</w:t>
      </w:r>
      <w:proofErr w:type="spellStart"/>
      <w:r w:rsidRPr="00AF70DF">
        <w:rPr>
          <w:b/>
          <w:bCs/>
          <w:i/>
          <w:iCs/>
          <w:sz w:val="24"/>
          <w:szCs w:val="24"/>
          <w:lang w:val="en-US"/>
        </w:rPr>
        <w:t>afk</w:t>
      </w:r>
      <w:proofErr w:type="spellEnd"/>
      <w:r w:rsidRPr="00AF70DF">
        <w:rPr>
          <w:b/>
          <w:bCs/>
          <w:i/>
          <w:iCs/>
          <w:sz w:val="24"/>
          <w:szCs w:val="24"/>
        </w:rPr>
        <w:t>.</w:t>
      </w:r>
      <w:proofErr w:type="spellStart"/>
      <w:r w:rsidRPr="00AF70DF">
        <w:rPr>
          <w:b/>
          <w:bCs/>
          <w:i/>
          <w:iCs/>
          <w:sz w:val="24"/>
          <w:szCs w:val="24"/>
          <w:lang w:val="en-US"/>
        </w:rPr>
        <w:t>rukon</w:t>
      </w:r>
      <w:proofErr w:type="spellEnd"/>
      <w:r w:rsidRPr="00AF70DF">
        <w:rPr>
          <w:b/>
          <w:bCs/>
          <w:i/>
          <w:iCs/>
          <w:sz w:val="24"/>
          <w:szCs w:val="24"/>
        </w:rPr>
        <w:t>.</w:t>
      </w:r>
      <w:proofErr w:type="spellStart"/>
      <w:r w:rsidRPr="00AF70DF">
        <w:rPr>
          <w:b/>
          <w:bCs/>
          <w:i/>
          <w:iCs/>
          <w:sz w:val="24"/>
          <w:szCs w:val="24"/>
          <w:lang w:val="en-US"/>
        </w:rPr>
        <w:t>ru</w:t>
      </w:r>
      <w:proofErr w:type="spellEnd"/>
    </w:p>
    <w:p w:rsidR="00AB072A" w:rsidRPr="00AF70DF" w:rsidRDefault="00AB072A" w:rsidP="00AB072A">
      <w:pPr>
        <w:ind w:left="-567" w:right="-852" w:firstLine="567"/>
        <w:jc w:val="both"/>
        <w:rPr>
          <w:sz w:val="24"/>
          <w:szCs w:val="24"/>
        </w:rPr>
      </w:pPr>
    </w:p>
    <w:p w:rsidR="00B57102" w:rsidRPr="00AF70DF" w:rsidRDefault="00B57102" w:rsidP="00B57102">
      <w:pPr>
        <w:pStyle w:val="ThinDelim"/>
        <w:ind w:left="-567" w:right="-852"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742"/>
      </w:tblGrid>
      <w:tr w:rsidR="00B57102" w:rsidRPr="00AF70DF" w:rsidTr="005A2638">
        <w:tc>
          <w:tcPr>
            <w:tcW w:w="57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B57102" w:rsidRPr="00AF70DF" w:rsidRDefault="00B57102" w:rsidP="00E30A4D">
            <w:pPr>
              <w:ind w:left="-567" w:firstLine="567"/>
              <w:jc w:val="center"/>
              <w:rPr>
                <w:sz w:val="24"/>
                <w:szCs w:val="24"/>
              </w:rPr>
            </w:pPr>
            <w:r w:rsidRPr="00AF70DF">
              <w:rPr>
                <w:sz w:val="24"/>
                <w:szCs w:val="24"/>
              </w:rPr>
              <w:t xml:space="preserve">Промежуточная финансовая отчетность, подготовленная в соответствии с МСФО, за </w:t>
            </w:r>
            <w:r w:rsidR="00E30A4D">
              <w:rPr>
                <w:sz w:val="24"/>
                <w:szCs w:val="24"/>
              </w:rPr>
              <w:t>6</w:t>
            </w:r>
            <w:r w:rsidRPr="00AF70DF">
              <w:rPr>
                <w:sz w:val="24"/>
                <w:szCs w:val="24"/>
              </w:rPr>
              <w:t xml:space="preserve"> месяцев, закончившихся 3</w:t>
            </w:r>
            <w:r w:rsidR="00E30A4D">
              <w:rPr>
                <w:sz w:val="24"/>
                <w:szCs w:val="24"/>
              </w:rPr>
              <w:t>0.06.2025</w:t>
            </w:r>
            <w:r w:rsidRPr="00AF70DF">
              <w:rPr>
                <w:sz w:val="24"/>
                <w:szCs w:val="24"/>
              </w:rPr>
              <w:t xml:space="preserve"> г. </w:t>
            </w:r>
          </w:p>
        </w:tc>
      </w:tr>
    </w:tbl>
    <w:p w:rsidR="00B57102" w:rsidRPr="00AF70DF" w:rsidRDefault="00B57102" w:rsidP="00B57102">
      <w:pPr>
        <w:ind w:left="-567" w:firstLine="567"/>
        <w:rPr>
          <w:sz w:val="24"/>
          <w:szCs w:val="24"/>
        </w:rPr>
      </w:pPr>
      <w:r w:rsidRPr="00AF70DF">
        <w:rPr>
          <w:sz w:val="24"/>
          <w:szCs w:val="24"/>
        </w:rPr>
        <w:t>Сопутствующие аудиту и прочие связанные с аудиторской деятельностью услуги, которые оказывались (будут оказываться) эмитенту в течение последних трех завершенных отчетных лет и текущего года аудитором – отсутствуют.</w:t>
      </w:r>
    </w:p>
    <w:p w:rsidR="00B57102" w:rsidRPr="00AF70DF" w:rsidRDefault="00B57102" w:rsidP="00B57102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>Факторов, которые могут оказать влияние на независимость аудитора (аудиторской организации) от эмитента, в том числе существенных интересов, связывающих аудитора (лиц, занимающих должности в органах управления и органах контроля за финансово-хозяйственной деятельностью аудиторской организации) с эмитентом (лицами, занимающими должности в органах управления и органах контроля за финансово-хозяйственной деятельностью эмитента), нет</w:t>
      </w:r>
    </w:p>
    <w:p w:rsidR="00B57102" w:rsidRPr="00AF70DF" w:rsidRDefault="00B57102" w:rsidP="00B57102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t xml:space="preserve">Фактический размер вознаграждения, выплаченного эмитентом аудитору за последний завершенный отчетный год, составляет </w:t>
      </w:r>
      <w:r w:rsidR="00AB072A" w:rsidRPr="00AF70DF">
        <w:rPr>
          <w:sz w:val="24"/>
          <w:szCs w:val="24"/>
        </w:rPr>
        <w:t>950</w:t>
      </w:r>
      <w:r w:rsidRPr="00AF70DF">
        <w:rPr>
          <w:sz w:val="24"/>
          <w:szCs w:val="24"/>
        </w:rPr>
        <w:t xml:space="preserve"> 000 (</w:t>
      </w:r>
      <w:r w:rsidR="00AB072A" w:rsidRPr="00AF70DF">
        <w:rPr>
          <w:sz w:val="24"/>
          <w:szCs w:val="24"/>
        </w:rPr>
        <w:t>Девятьсот пятьдесят</w:t>
      </w:r>
      <w:r w:rsidRPr="00AF70DF">
        <w:rPr>
          <w:sz w:val="24"/>
          <w:szCs w:val="24"/>
        </w:rPr>
        <w:t xml:space="preserve"> тысяч) рублей 00 копеек</w:t>
      </w:r>
    </w:p>
    <w:p w:rsidR="00B57102" w:rsidRPr="00AF70DF" w:rsidRDefault="00B57102" w:rsidP="00B57102">
      <w:pPr>
        <w:ind w:left="-567" w:firstLine="567"/>
        <w:jc w:val="both"/>
        <w:rPr>
          <w:sz w:val="24"/>
          <w:szCs w:val="24"/>
        </w:rPr>
      </w:pPr>
      <w:r w:rsidRPr="00AF70DF">
        <w:rPr>
          <w:sz w:val="24"/>
          <w:szCs w:val="24"/>
        </w:rPr>
        <w:lastRenderedPageBreak/>
        <w:t xml:space="preserve">Отложенные или просроченные эмитентом выплаты вознаграждения за оказанные аудитором услуги – отсутствуют </w:t>
      </w:r>
    </w:p>
    <w:p w:rsidR="00B57102" w:rsidRPr="00AF70DF" w:rsidRDefault="00B57102" w:rsidP="00B57102">
      <w:pPr>
        <w:ind w:left="-567" w:firstLine="567"/>
        <w:jc w:val="both"/>
        <w:rPr>
          <w:i/>
          <w:sz w:val="24"/>
          <w:szCs w:val="24"/>
        </w:rPr>
      </w:pPr>
      <w:r w:rsidRPr="00AF70DF">
        <w:rPr>
          <w:sz w:val="24"/>
          <w:szCs w:val="24"/>
        </w:rPr>
        <w:t xml:space="preserve">Наличие процедуры конкурса, связанного с выбором аудитора </w:t>
      </w:r>
      <w:proofErr w:type="gramStart"/>
      <w:r w:rsidRPr="00AF70DF">
        <w:rPr>
          <w:sz w:val="24"/>
          <w:szCs w:val="24"/>
        </w:rPr>
        <w:t xml:space="preserve">– </w:t>
      </w:r>
      <w:r w:rsidRPr="00AF70DF">
        <w:rPr>
          <w:bCs/>
          <w:sz w:val="24"/>
          <w:szCs w:val="24"/>
        </w:rPr>
        <w:t xml:space="preserve"> отсутствует</w:t>
      </w:r>
      <w:proofErr w:type="gramEnd"/>
    </w:p>
    <w:p w:rsidR="00B57102" w:rsidRPr="00AF70DF" w:rsidRDefault="00B57102" w:rsidP="00B57102">
      <w:pPr>
        <w:ind w:left="-567" w:firstLine="567"/>
        <w:jc w:val="both"/>
        <w:rPr>
          <w:i/>
          <w:sz w:val="24"/>
          <w:szCs w:val="24"/>
        </w:rPr>
      </w:pPr>
    </w:p>
    <w:p w:rsidR="00B57102" w:rsidRPr="00AF70DF" w:rsidRDefault="00B57102" w:rsidP="00B57102">
      <w:pPr>
        <w:ind w:left="-567" w:firstLine="567"/>
        <w:jc w:val="both"/>
        <w:rPr>
          <w:i/>
          <w:sz w:val="24"/>
          <w:szCs w:val="24"/>
        </w:rPr>
      </w:pPr>
      <w:r w:rsidRPr="00AF70DF">
        <w:rPr>
          <w:sz w:val="24"/>
          <w:szCs w:val="24"/>
        </w:rPr>
        <w:t>В период между отчетной датой (датой окончания отчетного периода) и датой раскрытия консолидированной финансовой отчетности (финансовой отчетности, бухгалтерской (финансовой) отчетности) изменений в составе информации в данном пункте отчета не произошло</w:t>
      </w:r>
      <w:r w:rsidRPr="00AF70DF">
        <w:rPr>
          <w:i/>
          <w:sz w:val="24"/>
          <w:szCs w:val="24"/>
        </w:rPr>
        <w:t>.</w:t>
      </w:r>
    </w:p>
    <w:p w:rsidR="00B57102" w:rsidRPr="00AF70DF" w:rsidRDefault="00B57102" w:rsidP="00B57102"/>
    <w:p w:rsidR="00E813D9" w:rsidRPr="00AF70DF" w:rsidRDefault="00E813D9" w:rsidP="00E813D9">
      <w:pPr>
        <w:pStyle w:val="1"/>
        <w:ind w:hanging="567"/>
        <w:rPr>
          <w:rFonts w:ascii="Times New Roman" w:hAnsi="Times New Roman"/>
          <w:sz w:val="28"/>
          <w:szCs w:val="28"/>
        </w:rPr>
      </w:pPr>
      <w:bookmarkStart w:id="50" w:name="_Toc97274518"/>
      <w:r w:rsidRPr="00AF70DF">
        <w:rPr>
          <w:rFonts w:ascii="Times New Roman" w:hAnsi="Times New Roman"/>
          <w:sz w:val="28"/>
          <w:szCs w:val="28"/>
        </w:rPr>
        <w:t>Раздел V. Консолидированная финансовая отчетность (финансовая отчетность), бухгалтерская (финансовая) отчетность эмитента</w:t>
      </w:r>
      <w:bookmarkEnd w:id="50"/>
    </w:p>
    <w:p w:rsidR="00E813D9" w:rsidRPr="00AF70DF" w:rsidRDefault="00E813D9" w:rsidP="00E813D9">
      <w:pPr>
        <w:pStyle w:val="1"/>
        <w:ind w:hanging="567"/>
        <w:rPr>
          <w:rFonts w:ascii="Times New Roman" w:hAnsi="Times New Roman"/>
          <w:sz w:val="28"/>
          <w:szCs w:val="28"/>
        </w:rPr>
      </w:pPr>
      <w:bookmarkStart w:id="51" w:name="_Toc97274519"/>
      <w:r w:rsidRPr="00AF70DF">
        <w:rPr>
          <w:rFonts w:ascii="Times New Roman" w:hAnsi="Times New Roman"/>
          <w:sz w:val="28"/>
          <w:szCs w:val="28"/>
        </w:rPr>
        <w:t>5.1. Консолидированная финансовая отчетность (финансовая отчетность) эмитента</w:t>
      </w:r>
      <w:bookmarkEnd w:id="51"/>
    </w:p>
    <w:p w:rsidR="00024E75" w:rsidRPr="00AF70DF" w:rsidRDefault="00DE7FFA" w:rsidP="00024E75">
      <w:hyperlink r:id="rId8" w:history="1">
        <w:r w:rsidR="00024E75" w:rsidRPr="00AF70DF">
          <w:rPr>
            <w:rStyle w:val="af"/>
          </w:rPr>
          <w:t>https://www.e-disclosure.ru/portal/files.aspx?id=3109&amp;type=3</w:t>
        </w:r>
      </w:hyperlink>
      <w:r w:rsidR="00024E75" w:rsidRPr="00AF70DF">
        <w:t xml:space="preserve"> </w:t>
      </w:r>
    </w:p>
    <w:p w:rsidR="00E813D9" w:rsidRPr="00AF70DF" w:rsidRDefault="00E813D9" w:rsidP="00E813D9">
      <w:pPr>
        <w:pStyle w:val="1"/>
        <w:ind w:hanging="567"/>
        <w:rPr>
          <w:rFonts w:ascii="Times New Roman" w:hAnsi="Times New Roman"/>
          <w:sz w:val="28"/>
          <w:szCs w:val="28"/>
        </w:rPr>
      </w:pPr>
      <w:bookmarkStart w:id="52" w:name="_Toc97274520"/>
      <w:r w:rsidRPr="00AF70DF">
        <w:rPr>
          <w:rFonts w:ascii="Times New Roman" w:hAnsi="Times New Roman"/>
          <w:sz w:val="28"/>
          <w:szCs w:val="28"/>
        </w:rPr>
        <w:t>5.2. Бухгалтерская (финансовая) отчетность</w:t>
      </w:r>
      <w:bookmarkEnd w:id="52"/>
    </w:p>
    <w:p w:rsidR="00E813D9" w:rsidRPr="001D222E" w:rsidRDefault="00DE7FFA" w:rsidP="00024E75">
      <w:hyperlink r:id="rId9" w:history="1">
        <w:r w:rsidR="00024E75" w:rsidRPr="00AF70DF">
          <w:rPr>
            <w:rStyle w:val="af"/>
          </w:rPr>
          <w:t>https://www.e-disclosure.ru/portal/files.aspx?id=3109&amp;type=3</w:t>
        </w:r>
      </w:hyperlink>
      <w:r w:rsidR="00024E75">
        <w:t xml:space="preserve"> </w:t>
      </w:r>
    </w:p>
    <w:sectPr w:rsidR="00E813D9" w:rsidRPr="001D222E" w:rsidSect="0016454A">
      <w:headerReference w:type="default" r:id="rId10"/>
      <w:pgSz w:w="11906" w:h="16838"/>
      <w:pgMar w:top="851" w:right="851" w:bottom="567" w:left="170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A6F" w:rsidRDefault="00704A6F">
      <w:r>
        <w:separator/>
      </w:r>
    </w:p>
  </w:endnote>
  <w:endnote w:type="continuationSeparator" w:id="0">
    <w:p w:rsidR="00704A6F" w:rsidRDefault="0070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Tahoma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A6F" w:rsidRDefault="00704A6F">
      <w:r>
        <w:separator/>
      </w:r>
    </w:p>
  </w:footnote>
  <w:footnote w:type="continuationSeparator" w:id="0">
    <w:p w:rsidR="00704A6F" w:rsidRDefault="00704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FFA" w:rsidRDefault="00DE7FFA">
    <w:pPr>
      <w:pStyle w:val="a3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hanging="101"/>
      </w:pPr>
      <w:rPr>
        <w:rFonts w:ascii="Times New Roman" w:hAnsi="Times New Roman" w:cs="Times New Roman"/>
        <w:b w:val="0"/>
        <w:bCs w:val="0"/>
        <w:w w:val="59"/>
        <w:position w:val="9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4"/>
      <w:numFmt w:val="decimal"/>
      <w:lvlText w:val="%1"/>
      <w:lvlJc w:val="left"/>
      <w:pPr>
        <w:ind w:hanging="149"/>
      </w:pPr>
      <w:rPr>
        <w:rFonts w:ascii="Times New Roman" w:hAnsi="Times New Roman" w:cs="Times New Roman"/>
        <w:b w:val="0"/>
        <w:bCs w:val="0"/>
        <w:w w:val="96"/>
        <w:position w:val="9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00000887"/>
    <w:lvl w:ilvl="0">
      <w:start w:val="10"/>
      <w:numFmt w:val="decimal"/>
      <w:lvlText w:val="%1"/>
      <w:lvlJc w:val="left"/>
      <w:pPr>
        <w:ind w:hanging="173"/>
      </w:pPr>
      <w:rPr>
        <w:rFonts w:ascii="Arial" w:hAnsi="Arial" w:cs="Arial"/>
        <w:b w:val="0"/>
        <w:bCs w:val="0"/>
        <w:w w:val="86"/>
        <w:position w:val="9"/>
        <w:sz w:val="12"/>
        <w:szCs w:val="1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1AB2BFD"/>
    <w:multiLevelType w:val="hybridMultilevel"/>
    <w:tmpl w:val="AC4C7608"/>
    <w:lvl w:ilvl="0" w:tplc="93E07CA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3546000"/>
    <w:multiLevelType w:val="hybridMultilevel"/>
    <w:tmpl w:val="4C00F370"/>
    <w:lvl w:ilvl="0" w:tplc="BF3AB0D8">
      <w:start w:val="1"/>
      <w:numFmt w:val="decimal"/>
      <w:lvlText w:val="%1.4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634CCE"/>
    <w:multiLevelType w:val="hybridMultilevel"/>
    <w:tmpl w:val="783E6A98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6" w15:restartNumberingAfterBreak="0">
    <w:nsid w:val="067846AB"/>
    <w:multiLevelType w:val="hybridMultilevel"/>
    <w:tmpl w:val="94425618"/>
    <w:lvl w:ilvl="0" w:tplc="5DACFEC8">
      <w:start w:val="1"/>
      <w:numFmt w:val="decimal"/>
      <w:lvlText w:val="%1.4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4B46D5C"/>
    <w:multiLevelType w:val="hybridMultilevel"/>
    <w:tmpl w:val="678496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6D7390F"/>
    <w:multiLevelType w:val="hybridMultilevel"/>
    <w:tmpl w:val="807C75B0"/>
    <w:lvl w:ilvl="0" w:tplc="BF3AB0D8">
      <w:start w:val="1"/>
      <w:numFmt w:val="decimal"/>
      <w:lvlText w:val="%1.4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DB4172D"/>
    <w:multiLevelType w:val="hybridMultilevel"/>
    <w:tmpl w:val="7D6AEA52"/>
    <w:lvl w:ilvl="0" w:tplc="BF3AB0D8">
      <w:start w:val="1"/>
      <w:numFmt w:val="decimal"/>
      <w:lvlText w:val="%1.4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1A54F47"/>
    <w:multiLevelType w:val="hybridMultilevel"/>
    <w:tmpl w:val="57E44B56"/>
    <w:lvl w:ilvl="0" w:tplc="BF3AB0D8">
      <w:start w:val="1"/>
      <w:numFmt w:val="decimal"/>
      <w:lvlText w:val="%1.4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4D67709"/>
    <w:multiLevelType w:val="hybridMultilevel"/>
    <w:tmpl w:val="BA3E5496"/>
    <w:lvl w:ilvl="0" w:tplc="BF3AB0D8">
      <w:start w:val="1"/>
      <w:numFmt w:val="decimal"/>
      <w:lvlText w:val="%1.4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6696FF0"/>
    <w:multiLevelType w:val="hybridMultilevel"/>
    <w:tmpl w:val="418E3E9E"/>
    <w:lvl w:ilvl="0" w:tplc="BF3AB0D8">
      <w:start w:val="1"/>
      <w:numFmt w:val="decimal"/>
      <w:lvlText w:val="%1.4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8C4789E"/>
    <w:multiLevelType w:val="hybridMultilevel"/>
    <w:tmpl w:val="470ADA5E"/>
    <w:lvl w:ilvl="0" w:tplc="BF3AB0D8">
      <w:start w:val="1"/>
      <w:numFmt w:val="decimal"/>
      <w:lvlText w:val="%1.4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E55031C"/>
    <w:multiLevelType w:val="hybridMultilevel"/>
    <w:tmpl w:val="CB8670DA"/>
    <w:lvl w:ilvl="0" w:tplc="515EF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1C29E0"/>
    <w:multiLevelType w:val="multilevel"/>
    <w:tmpl w:val="48845A84"/>
    <w:lvl w:ilvl="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-828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1809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9"/>
  </w:num>
  <w:num w:numId="7">
    <w:abstractNumId w:val="4"/>
  </w:num>
  <w:num w:numId="8">
    <w:abstractNumId w:val="12"/>
  </w:num>
  <w:num w:numId="9">
    <w:abstractNumId w:val="10"/>
  </w:num>
  <w:num w:numId="10">
    <w:abstractNumId w:val="7"/>
  </w:num>
  <w:num w:numId="11">
    <w:abstractNumId w:val="11"/>
  </w:num>
  <w:num w:numId="12">
    <w:abstractNumId w:val="6"/>
  </w:num>
  <w:num w:numId="13">
    <w:abstractNumId w:val="5"/>
  </w:num>
  <w:num w:numId="14">
    <w:abstractNumId w:val="15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63"/>
    <w:rsid w:val="0000640B"/>
    <w:rsid w:val="00007C47"/>
    <w:rsid w:val="000172E9"/>
    <w:rsid w:val="00024E75"/>
    <w:rsid w:val="000332D9"/>
    <w:rsid w:val="0004244B"/>
    <w:rsid w:val="0005004E"/>
    <w:rsid w:val="00051938"/>
    <w:rsid w:val="00054F6A"/>
    <w:rsid w:val="00056961"/>
    <w:rsid w:val="0007315B"/>
    <w:rsid w:val="00083BFD"/>
    <w:rsid w:val="000852F0"/>
    <w:rsid w:val="000B6C92"/>
    <w:rsid w:val="000C6C97"/>
    <w:rsid w:val="00115C70"/>
    <w:rsid w:val="00121389"/>
    <w:rsid w:val="00123A86"/>
    <w:rsid w:val="0013314C"/>
    <w:rsid w:val="00151244"/>
    <w:rsid w:val="00157527"/>
    <w:rsid w:val="0016454A"/>
    <w:rsid w:val="00165A5C"/>
    <w:rsid w:val="001728B4"/>
    <w:rsid w:val="001A58CB"/>
    <w:rsid w:val="001A7B9F"/>
    <w:rsid w:val="001B02BF"/>
    <w:rsid w:val="001B7BE2"/>
    <w:rsid w:val="001C40A5"/>
    <w:rsid w:val="001D21CF"/>
    <w:rsid w:val="001D222E"/>
    <w:rsid w:val="001D2956"/>
    <w:rsid w:val="001E25FA"/>
    <w:rsid w:val="001E6630"/>
    <w:rsid w:val="001F4B30"/>
    <w:rsid w:val="001F60B7"/>
    <w:rsid w:val="002178EB"/>
    <w:rsid w:val="0024361D"/>
    <w:rsid w:val="002453AE"/>
    <w:rsid w:val="00247E03"/>
    <w:rsid w:val="00257FCD"/>
    <w:rsid w:val="00260810"/>
    <w:rsid w:val="002631F3"/>
    <w:rsid w:val="002737C0"/>
    <w:rsid w:val="002823ED"/>
    <w:rsid w:val="002A53DE"/>
    <w:rsid w:val="002C4342"/>
    <w:rsid w:val="002D6DA2"/>
    <w:rsid w:val="002E5AF4"/>
    <w:rsid w:val="002F1CDE"/>
    <w:rsid w:val="002F2236"/>
    <w:rsid w:val="00311223"/>
    <w:rsid w:val="0032095A"/>
    <w:rsid w:val="00320BA6"/>
    <w:rsid w:val="00322701"/>
    <w:rsid w:val="0032535E"/>
    <w:rsid w:val="00325576"/>
    <w:rsid w:val="00331BD3"/>
    <w:rsid w:val="00342FC7"/>
    <w:rsid w:val="003461F2"/>
    <w:rsid w:val="00351933"/>
    <w:rsid w:val="0036158B"/>
    <w:rsid w:val="0036195F"/>
    <w:rsid w:val="003631C2"/>
    <w:rsid w:val="003821E4"/>
    <w:rsid w:val="0038651F"/>
    <w:rsid w:val="003B35B7"/>
    <w:rsid w:val="003C421F"/>
    <w:rsid w:val="003D2A95"/>
    <w:rsid w:val="003E4597"/>
    <w:rsid w:val="00400902"/>
    <w:rsid w:val="00401888"/>
    <w:rsid w:val="0040270B"/>
    <w:rsid w:val="004128FB"/>
    <w:rsid w:val="004132C0"/>
    <w:rsid w:val="004200FD"/>
    <w:rsid w:val="0042276A"/>
    <w:rsid w:val="00426CD1"/>
    <w:rsid w:val="00430BF7"/>
    <w:rsid w:val="0046596A"/>
    <w:rsid w:val="004809B5"/>
    <w:rsid w:val="0049647E"/>
    <w:rsid w:val="004B1F0D"/>
    <w:rsid w:val="004D75C1"/>
    <w:rsid w:val="004F3FEE"/>
    <w:rsid w:val="004F6832"/>
    <w:rsid w:val="004F7D07"/>
    <w:rsid w:val="00501C44"/>
    <w:rsid w:val="0050243B"/>
    <w:rsid w:val="00511424"/>
    <w:rsid w:val="00552451"/>
    <w:rsid w:val="00554B70"/>
    <w:rsid w:val="00561153"/>
    <w:rsid w:val="005659AF"/>
    <w:rsid w:val="0057276D"/>
    <w:rsid w:val="00574040"/>
    <w:rsid w:val="005747BC"/>
    <w:rsid w:val="005A2638"/>
    <w:rsid w:val="005A7EB2"/>
    <w:rsid w:val="005C2580"/>
    <w:rsid w:val="005C3C60"/>
    <w:rsid w:val="005C58F8"/>
    <w:rsid w:val="005C6AF5"/>
    <w:rsid w:val="005D369A"/>
    <w:rsid w:val="005E5A64"/>
    <w:rsid w:val="00603A78"/>
    <w:rsid w:val="006064D0"/>
    <w:rsid w:val="00615087"/>
    <w:rsid w:val="00627AAC"/>
    <w:rsid w:val="006321B6"/>
    <w:rsid w:val="00632E9C"/>
    <w:rsid w:val="00670BDA"/>
    <w:rsid w:val="00670C1D"/>
    <w:rsid w:val="00682A22"/>
    <w:rsid w:val="00686143"/>
    <w:rsid w:val="006A3935"/>
    <w:rsid w:val="006D16C6"/>
    <w:rsid w:val="006E085C"/>
    <w:rsid w:val="006E3EB2"/>
    <w:rsid w:val="006F54B4"/>
    <w:rsid w:val="006F74AA"/>
    <w:rsid w:val="00704A6F"/>
    <w:rsid w:val="00707A6B"/>
    <w:rsid w:val="00717BE8"/>
    <w:rsid w:val="0074533A"/>
    <w:rsid w:val="00745B1C"/>
    <w:rsid w:val="00753287"/>
    <w:rsid w:val="00754D1F"/>
    <w:rsid w:val="0075715D"/>
    <w:rsid w:val="0076289A"/>
    <w:rsid w:val="00772EAF"/>
    <w:rsid w:val="00796B3E"/>
    <w:rsid w:val="007A7571"/>
    <w:rsid w:val="007C04A9"/>
    <w:rsid w:val="007E1D63"/>
    <w:rsid w:val="00801FDA"/>
    <w:rsid w:val="00803474"/>
    <w:rsid w:val="00807EBD"/>
    <w:rsid w:val="00830073"/>
    <w:rsid w:val="008305C1"/>
    <w:rsid w:val="008429E5"/>
    <w:rsid w:val="008431ED"/>
    <w:rsid w:val="00860865"/>
    <w:rsid w:val="00863ED9"/>
    <w:rsid w:val="008A28AE"/>
    <w:rsid w:val="008A2F7B"/>
    <w:rsid w:val="008B7D40"/>
    <w:rsid w:val="008C1C6D"/>
    <w:rsid w:val="008E3716"/>
    <w:rsid w:val="008E3D73"/>
    <w:rsid w:val="008F546D"/>
    <w:rsid w:val="00901CA9"/>
    <w:rsid w:val="0091785C"/>
    <w:rsid w:val="00922F0E"/>
    <w:rsid w:val="00922F84"/>
    <w:rsid w:val="00936A98"/>
    <w:rsid w:val="00941352"/>
    <w:rsid w:val="009438BC"/>
    <w:rsid w:val="009558F1"/>
    <w:rsid w:val="0095626E"/>
    <w:rsid w:val="00956663"/>
    <w:rsid w:val="00960CE3"/>
    <w:rsid w:val="0096247C"/>
    <w:rsid w:val="00971404"/>
    <w:rsid w:val="0098461E"/>
    <w:rsid w:val="009A4257"/>
    <w:rsid w:val="009B04F6"/>
    <w:rsid w:val="009B1BC6"/>
    <w:rsid w:val="009B48DA"/>
    <w:rsid w:val="009B65B4"/>
    <w:rsid w:val="009C5652"/>
    <w:rsid w:val="009E56A9"/>
    <w:rsid w:val="009F0CC4"/>
    <w:rsid w:val="009F23E9"/>
    <w:rsid w:val="00A066B2"/>
    <w:rsid w:val="00A205DB"/>
    <w:rsid w:val="00A20F84"/>
    <w:rsid w:val="00A45C9F"/>
    <w:rsid w:val="00A55C9E"/>
    <w:rsid w:val="00A6221E"/>
    <w:rsid w:val="00A71836"/>
    <w:rsid w:val="00A9049F"/>
    <w:rsid w:val="00A92CF8"/>
    <w:rsid w:val="00A9619E"/>
    <w:rsid w:val="00AA1837"/>
    <w:rsid w:val="00AA51D9"/>
    <w:rsid w:val="00AB072A"/>
    <w:rsid w:val="00AE4A36"/>
    <w:rsid w:val="00AE68A2"/>
    <w:rsid w:val="00AF2279"/>
    <w:rsid w:val="00AF2503"/>
    <w:rsid w:val="00AF3CE8"/>
    <w:rsid w:val="00AF70DF"/>
    <w:rsid w:val="00B14AC9"/>
    <w:rsid w:val="00B14B94"/>
    <w:rsid w:val="00B15897"/>
    <w:rsid w:val="00B233B8"/>
    <w:rsid w:val="00B33507"/>
    <w:rsid w:val="00B44B0F"/>
    <w:rsid w:val="00B57102"/>
    <w:rsid w:val="00B607F6"/>
    <w:rsid w:val="00B6102C"/>
    <w:rsid w:val="00B7185A"/>
    <w:rsid w:val="00B7286C"/>
    <w:rsid w:val="00B72B14"/>
    <w:rsid w:val="00B748A8"/>
    <w:rsid w:val="00B763A6"/>
    <w:rsid w:val="00B919F2"/>
    <w:rsid w:val="00BA30A4"/>
    <w:rsid w:val="00BB4E0E"/>
    <w:rsid w:val="00BC0CC8"/>
    <w:rsid w:val="00BC60E2"/>
    <w:rsid w:val="00BD5ECD"/>
    <w:rsid w:val="00BE199D"/>
    <w:rsid w:val="00BF493A"/>
    <w:rsid w:val="00BF77C0"/>
    <w:rsid w:val="00C15E7E"/>
    <w:rsid w:val="00C221EA"/>
    <w:rsid w:val="00C41EA9"/>
    <w:rsid w:val="00C47297"/>
    <w:rsid w:val="00C53B7A"/>
    <w:rsid w:val="00C71D2E"/>
    <w:rsid w:val="00CA71BF"/>
    <w:rsid w:val="00CB1887"/>
    <w:rsid w:val="00CB5E5C"/>
    <w:rsid w:val="00CD0885"/>
    <w:rsid w:val="00CD3A95"/>
    <w:rsid w:val="00CD3E11"/>
    <w:rsid w:val="00CF263B"/>
    <w:rsid w:val="00D02459"/>
    <w:rsid w:val="00D11494"/>
    <w:rsid w:val="00D12C3C"/>
    <w:rsid w:val="00D22E8E"/>
    <w:rsid w:val="00D575F8"/>
    <w:rsid w:val="00D633C1"/>
    <w:rsid w:val="00D92DC8"/>
    <w:rsid w:val="00DA27D5"/>
    <w:rsid w:val="00DA5186"/>
    <w:rsid w:val="00DE3F9C"/>
    <w:rsid w:val="00DE6300"/>
    <w:rsid w:val="00DE7FFA"/>
    <w:rsid w:val="00DF0D0F"/>
    <w:rsid w:val="00DF2147"/>
    <w:rsid w:val="00DF48BC"/>
    <w:rsid w:val="00E2267A"/>
    <w:rsid w:val="00E258FB"/>
    <w:rsid w:val="00E25B9C"/>
    <w:rsid w:val="00E26229"/>
    <w:rsid w:val="00E30A4D"/>
    <w:rsid w:val="00E37864"/>
    <w:rsid w:val="00E55665"/>
    <w:rsid w:val="00E55D8E"/>
    <w:rsid w:val="00E6077B"/>
    <w:rsid w:val="00E60A81"/>
    <w:rsid w:val="00E64BCC"/>
    <w:rsid w:val="00E70205"/>
    <w:rsid w:val="00E77D9A"/>
    <w:rsid w:val="00E8002B"/>
    <w:rsid w:val="00E813D9"/>
    <w:rsid w:val="00E81F17"/>
    <w:rsid w:val="00E83AA3"/>
    <w:rsid w:val="00EA0370"/>
    <w:rsid w:val="00EB0F5F"/>
    <w:rsid w:val="00EC2067"/>
    <w:rsid w:val="00EC2A2A"/>
    <w:rsid w:val="00EE4429"/>
    <w:rsid w:val="00F143A8"/>
    <w:rsid w:val="00F1646D"/>
    <w:rsid w:val="00F32020"/>
    <w:rsid w:val="00F42D35"/>
    <w:rsid w:val="00F52A4C"/>
    <w:rsid w:val="00F6387A"/>
    <w:rsid w:val="00F660B7"/>
    <w:rsid w:val="00F715C3"/>
    <w:rsid w:val="00F7279C"/>
    <w:rsid w:val="00F7677D"/>
    <w:rsid w:val="00F779D0"/>
    <w:rsid w:val="00F85FCD"/>
    <w:rsid w:val="00FA3623"/>
    <w:rsid w:val="00FB762B"/>
    <w:rsid w:val="00FE274C"/>
    <w:rsid w:val="00FF015C"/>
    <w:rsid w:val="00FF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A2A0DE9-8615-461E-9B1B-0358C5D5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CDE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F23E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1D21CF"/>
    <w:pPr>
      <w:widowControl w:val="0"/>
      <w:adjustRightInd w:val="0"/>
      <w:ind w:left="126"/>
      <w:outlineLvl w:val="1"/>
    </w:pPr>
    <w:rPr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F23E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922F84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922F84"/>
    <w:rPr>
      <w:rFonts w:cs="Times New Roman"/>
      <w:vertAlign w:val="superscript"/>
    </w:rPr>
  </w:style>
  <w:style w:type="paragraph" w:styleId="ad">
    <w:name w:val="Body Text"/>
    <w:basedOn w:val="a"/>
    <w:link w:val="ae"/>
    <w:uiPriority w:val="99"/>
    <w:rsid w:val="002F2236"/>
    <w:pPr>
      <w:widowControl w:val="0"/>
      <w:adjustRightInd w:val="0"/>
      <w:ind w:left="117" w:firstLine="4"/>
    </w:pPr>
    <w:rPr>
      <w:sz w:val="18"/>
      <w:szCs w:val="18"/>
    </w:rPr>
  </w:style>
  <w:style w:type="character" w:customStyle="1" w:styleId="ae">
    <w:name w:val="Основной текст Знак"/>
    <w:basedOn w:val="a0"/>
    <w:link w:val="ad"/>
    <w:uiPriority w:val="99"/>
    <w:semiHidden/>
    <w:locked/>
    <w:rPr>
      <w:rFonts w:cs="Times New Roman"/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9F23E9"/>
    <w:pPr>
      <w:widowControl w:val="0"/>
      <w:adjustRightInd w:val="0"/>
      <w:spacing w:before="20" w:after="40"/>
    </w:pPr>
  </w:style>
  <w:style w:type="paragraph" w:styleId="21">
    <w:name w:val="toc 2"/>
    <w:basedOn w:val="a"/>
    <w:next w:val="a"/>
    <w:autoRedefine/>
    <w:uiPriority w:val="39"/>
    <w:unhideWhenUsed/>
    <w:rsid w:val="0076289A"/>
    <w:pPr>
      <w:widowControl w:val="0"/>
      <w:tabs>
        <w:tab w:val="right" w:leader="dot" w:pos="9061"/>
      </w:tabs>
      <w:adjustRightInd w:val="0"/>
      <w:spacing w:before="20" w:after="40"/>
      <w:ind w:left="200"/>
    </w:pPr>
  </w:style>
  <w:style w:type="paragraph" w:customStyle="1" w:styleId="Default">
    <w:name w:val="Default"/>
    <w:rsid w:val="00B7286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apple-converted-space">
    <w:name w:val="apple-converted-space"/>
    <w:rsid w:val="00B607F6"/>
  </w:style>
  <w:style w:type="paragraph" w:customStyle="1" w:styleId="SubHeading">
    <w:name w:val="Sub Heading"/>
    <w:uiPriority w:val="99"/>
    <w:rsid w:val="0032535E"/>
    <w:pPr>
      <w:widowControl w:val="0"/>
      <w:autoSpaceDE w:val="0"/>
      <w:autoSpaceDN w:val="0"/>
      <w:adjustRightInd w:val="0"/>
      <w:spacing w:before="240" w:after="40" w:line="240" w:lineRule="auto"/>
    </w:pPr>
    <w:rPr>
      <w:sz w:val="20"/>
      <w:szCs w:val="20"/>
    </w:rPr>
  </w:style>
  <w:style w:type="paragraph" w:customStyle="1" w:styleId="ThinDelim">
    <w:name w:val="Thin Delim"/>
    <w:uiPriority w:val="99"/>
    <w:rsid w:val="0032535E"/>
    <w:pPr>
      <w:widowControl w:val="0"/>
      <w:autoSpaceDE w:val="0"/>
      <w:autoSpaceDN w:val="0"/>
      <w:adjustRightInd w:val="0"/>
      <w:spacing w:after="0" w:line="240" w:lineRule="auto"/>
    </w:pPr>
    <w:rPr>
      <w:sz w:val="16"/>
      <w:szCs w:val="16"/>
    </w:rPr>
  </w:style>
  <w:style w:type="character" w:customStyle="1" w:styleId="Subst">
    <w:name w:val="Subst"/>
    <w:uiPriority w:val="99"/>
    <w:rsid w:val="0032535E"/>
    <w:rPr>
      <w:b/>
      <w:i/>
    </w:rPr>
  </w:style>
  <w:style w:type="character" w:styleId="af">
    <w:name w:val="Hyperlink"/>
    <w:basedOn w:val="a0"/>
    <w:uiPriority w:val="99"/>
    <w:unhideWhenUsed/>
    <w:rsid w:val="009558F1"/>
    <w:rPr>
      <w:rFonts w:cs="Times New Roman"/>
      <w:color w:val="0563C1" w:themeColor="hyperlink"/>
      <w:u w:val="single"/>
    </w:rPr>
  </w:style>
  <w:style w:type="table" w:styleId="af0">
    <w:name w:val="Table Grid"/>
    <w:basedOn w:val="a1"/>
    <w:uiPriority w:val="39"/>
    <w:rsid w:val="00E60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71404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971404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5A2638"/>
    <w:pPr>
      <w:autoSpaceDE/>
      <w:autoSpaceDN/>
      <w:ind w:left="720" w:firstLine="567"/>
      <w:contextualSpacing/>
      <w:jc w:val="both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files.aspx?id=3109&amp;type=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-disclosure.ru/portal/files.aspx?id=3109&amp;type=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293A3-3538-4B30-B2C1-5FC427471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8299</Words>
  <Characters>47308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user</cp:lastModifiedBy>
  <cp:revision>4</cp:revision>
  <cp:lastPrinted>2025-09-22T06:00:00Z</cp:lastPrinted>
  <dcterms:created xsi:type="dcterms:W3CDTF">2026-02-24T11:11:00Z</dcterms:created>
  <dcterms:modified xsi:type="dcterms:W3CDTF">2026-02-24T11:59:00Z</dcterms:modified>
</cp:coreProperties>
</file>